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exact"/>
        <w:rPr>
          <w:rFonts w:hint="eastAsia" w:ascii="宋体" w:hAnsi="宋体" w:cs="宋体"/>
          <w:color w:val="000000" w:themeColor="text1"/>
          <w:sz w:val="24"/>
          <w:szCs w:val="24"/>
          <w14:textFill>
            <w14:solidFill>
              <w14:schemeClr w14:val="tx1"/>
            </w14:solidFill>
          </w14:textFill>
        </w:rPr>
        <w:pBdr>
          <w:top w:val="single" w:color="000000" w:sz="4" w:space="1"/>
          <w:left w:val="single" w:color="000000" w:sz="4" w:space="3"/>
          <w:bottom w:val="single" w:color="000000" w:sz="4" w:space="1"/>
          <w:right w:val="single" w:color="000000" w:sz="4" w:space="4"/>
        </w:pBdr>
      </w:pPr>
      <w:r>
        <w:rPr>
          <w:rFonts w:hint="eastAsia" w:ascii="宋体" w:hAnsi="宋体" w:cs="宋体"/>
          <w:color w:val="000000" w:themeColor="text1"/>
          <w:sz w:val="24"/>
          <w:szCs w:val="24"/>
          <w14:textFill>
            <w14:solidFill>
              <w14:schemeClr w14:val="tx1"/>
            </w14:solidFill>
          </w14:textFill>
        </w:rPr>
        <w:t xml:space="preserve">项目概况</w:t>
      </w:r>
      <w:r/>
    </w:p>
    <w:p>
      <w:pPr>
        <w:ind w:firstLine="480"/>
        <w:jc w:val="left"/>
        <w:spacing w:line="360" w:lineRule="exact"/>
        <w:rPr>
          <w:rFonts w:hint="eastAsia" w:ascii="宋体" w:hAnsi="宋体" w:cs="宋体"/>
          <w:color w:val="000000" w:themeColor="text1"/>
          <w:sz w:val="24"/>
          <w:szCs w:val="24"/>
          <w14:textFill>
            <w14:solidFill>
              <w14:schemeClr w14:val="tx1"/>
            </w14:solidFill>
          </w14:textFill>
        </w:rPr>
        <w:pBdr>
          <w:top w:val="single" w:color="000000" w:sz="4" w:space="1"/>
          <w:left w:val="single" w:color="000000" w:sz="4" w:space="3"/>
          <w:bottom w:val="single" w:color="000000" w:sz="4" w:space="1"/>
          <w:right w:val="single" w:color="000000" w:sz="4" w:space="4"/>
        </w:pBdr>
      </w:pPr>
      <w:r>
        <w:rPr>
          <w:rFonts w:hint="eastAsia" w:ascii="宋体" w:hAnsi="宋体"/>
          <w:color w:val="000000" w:themeColor="text1"/>
          <w:sz w:val="24"/>
          <w:szCs w:val="24"/>
          <w:u w:val="single"/>
          <w:lang w:eastAsia="zh-CN"/>
          <w14:textFill>
            <w14:solidFill>
              <w14:schemeClr w14:val="tx1"/>
            </w14:solidFill>
          </w14:textFill>
        </w:rPr>
        <w:t xml:space="preserve">AI辅助多模态影像融合术中导航系统</w:t>
      </w:r>
      <w:r>
        <w:rPr>
          <w:rFonts w:hint="eastAsia" w:ascii="宋体" w:hAnsi="宋体" w:cs="宋体"/>
          <w:color w:val="000000" w:themeColor="text1"/>
          <w:sz w:val="24"/>
          <w:szCs w:val="24"/>
          <w14:textFill>
            <w14:solidFill>
              <w14:schemeClr w14:val="tx1"/>
            </w14:solidFill>
          </w14:textFill>
        </w:rPr>
        <w:t xml:space="preserve">招标项目的潜在投标人应在苏采云系统上通过网上报名获取招标文件，并于</w:t>
      </w:r>
      <w:r>
        <w:rPr>
          <w:rFonts w:hint="eastAsia" w:ascii="宋体" w:hAnsi="宋体"/>
          <w:color w:val="000000" w:themeColor="text1"/>
          <w:sz w:val="24"/>
          <w:szCs w:val="24"/>
          <w:u w:val="single"/>
          <w14:textFill>
            <w14:solidFill>
              <w14:schemeClr w14:val="tx1"/>
            </w14:solidFill>
          </w14:textFill>
        </w:rPr>
        <w:t xml:space="preserve">2025年12月</w:t>
      </w:r>
      <w:r>
        <w:rPr>
          <w:rFonts w:hint="eastAsia" w:ascii="宋体" w:hAnsi="宋体"/>
          <w:color w:val="000000" w:themeColor="text1"/>
          <w:sz w:val="24"/>
          <w:szCs w:val="24"/>
          <w:u w:val="single"/>
          <w:lang w:val="en-US" w:eastAsia="zh-CN"/>
          <w14:textFill>
            <w14:solidFill>
              <w14:schemeClr w14:val="tx1"/>
            </w14:solidFill>
          </w14:textFill>
        </w:rPr>
        <w:t xml:space="preserve">16</w:t>
      </w:r>
      <w:r>
        <w:rPr>
          <w:rFonts w:hint="eastAsia" w:ascii="宋体" w:hAnsi="宋体"/>
          <w:color w:val="000000" w:themeColor="text1"/>
          <w:sz w:val="24"/>
          <w:szCs w:val="24"/>
          <w:u w:val="single"/>
          <w14:textFill>
            <w14:solidFill>
              <w14:schemeClr w14:val="tx1"/>
            </w14:solidFill>
          </w14:textFill>
        </w:rPr>
        <w:t xml:space="preserve">日13点00分</w:t>
      </w:r>
      <w:r>
        <w:rPr>
          <w:rFonts w:ascii="宋体" w:hAnsi="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北京时间）前提交电子投标文件。</w:t>
      </w:r>
      <w:r/>
    </w:p>
    <w:p>
      <w:pPr>
        <w:spacing w:line="440" w:lineRule="exact"/>
        <w:rPr>
          <w:rFonts w:hint="eastAsia" w:ascii="宋体" w:hAnsi="宋体"/>
          <w:b/>
          <w:color w:val="000000" w:themeColor="text1"/>
          <w:sz w:val="24"/>
          <w:szCs w:val="24"/>
          <w14:textFill>
            <w14:solidFill>
              <w14:schemeClr w14:val="tx1"/>
            </w14:solidFill>
          </w14:textFill>
        </w:rPr>
      </w:pPr>
      <w:r/>
      <w:bookmarkStart w:id="0" w:name="OLE_LINK12"/>
      <w:r/>
      <w:bookmarkStart w:id="1" w:name="OLE_LINK21"/>
      <w:r/>
      <w:bookmarkStart w:id="2" w:name="OLE_LINK46"/>
      <w:r>
        <w:rPr>
          <w:rFonts w:hint="eastAsia" w:ascii="宋体" w:hAnsi="宋体"/>
          <w:b/>
          <w:color w:val="000000" w:themeColor="text1"/>
          <w:sz w:val="24"/>
          <w:szCs w:val="24"/>
          <w14:textFill>
            <w14:solidFill>
              <w14:schemeClr w14:val="tx1"/>
            </w14:solidFill>
          </w14:textFill>
        </w:rPr>
        <w:t xml:space="preserve">一、项目基本情况</w:t>
      </w:r>
      <w:r/>
    </w:p>
    <w:p>
      <w:pPr>
        <w:ind w:firstLine="480"/>
        <w:spacing w:line="440" w:lineRule="exact"/>
        <w:rPr>
          <w:rFonts w:hint="eastAsia" w:ascii="宋体" w:hAnsi="宋体" w:eastAsia="宋体"/>
          <w:color w:val="000000" w:themeColor="text1"/>
          <w:sz w:val="24"/>
          <w:szCs w:val="24"/>
          <w:lang w:eastAsia="zh-CN"/>
          <w14:textFill>
            <w14:solidFill>
              <w14:schemeClr w14:val="tx1"/>
            </w14:solidFill>
          </w14:textFill>
        </w:rPr>
      </w:pPr>
      <w:r/>
      <w:bookmarkStart w:id="3" w:name="OLE_LINK38"/>
      <w:r>
        <w:rPr>
          <w:rFonts w:hint="eastAsia" w:ascii="宋体" w:hAnsi="宋体"/>
          <w:color w:val="000000" w:themeColor="text1"/>
          <w:sz w:val="24"/>
          <w:szCs w:val="24"/>
          <w14:textFill>
            <w14:solidFill>
              <w14:schemeClr w14:val="tx1"/>
            </w14:solidFill>
          </w14:textFill>
        </w:rPr>
        <w:t xml:space="preserve">1、项目编号：</w:t>
      </w:r>
      <w:r>
        <w:rPr>
          <w:rFonts w:hint="eastAsia" w:ascii="宋体" w:hAnsi="宋体"/>
          <w:color w:val="000000" w:themeColor="text1"/>
          <w:sz w:val="24"/>
          <w:szCs w:val="24"/>
          <w:lang w:eastAsia="zh-CN"/>
          <w14:textFill>
            <w14:solidFill>
              <w14:schemeClr w14:val="tx1"/>
            </w14:solidFill>
          </w14:textFill>
        </w:rPr>
        <w:t xml:space="preserve">JSZC-320581-SZWK-G2025-0522 </w:t>
      </w:r>
      <w:r/>
    </w:p>
    <w:p>
      <w:pPr>
        <w:ind w:firstLine="480"/>
        <w:spacing w:line="440" w:lineRule="exact"/>
        <w:rPr>
          <w:rFonts w:hint="eastAsia" w:ascii="宋体" w:hAnsi="宋体" w:eastAsia="宋体"/>
          <w:color w:val="000000" w:themeColor="text1"/>
          <w:sz w:val="24"/>
          <w:szCs w:val="24"/>
          <w:lang w:eastAsia="zh-CN"/>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、项目名称：</w:t>
      </w:r>
      <w:r>
        <w:rPr>
          <w:rFonts w:hint="eastAsia" w:ascii="宋体" w:hAnsi="宋体"/>
          <w:color w:val="000000" w:themeColor="text1"/>
          <w:sz w:val="24"/>
          <w:szCs w:val="24"/>
          <w:lang w:eastAsia="zh-CN"/>
          <w14:textFill>
            <w14:solidFill>
              <w14:schemeClr w14:val="tx1"/>
            </w14:solidFill>
          </w14:textFill>
        </w:rPr>
        <w:t xml:space="preserve">AI辅助多模态影像融合术中导航系统</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3、采购方式：√公开招标□竞争性谈判□竞争性磋商□询价</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4、预算金额及最高限价：</w:t>
      </w:r>
      <w:bookmarkStart w:id="4" w:name="OLE_LINK57"/>
      <w:r/>
      <w:bookmarkStart w:id="5" w:name="OLE_LINK33"/>
      <w:r/>
      <w:bookmarkStart w:id="6" w:name="OLE_LINK9"/>
      <w:r>
        <w:rPr>
          <w:rFonts w:hint="eastAsia" w:ascii="宋体" w:hAnsi="宋体"/>
          <w:color w:val="000000" w:themeColor="text1"/>
          <w:sz w:val="24"/>
          <w:szCs w:val="24"/>
          <w14:textFill>
            <w14:solidFill>
              <w14:schemeClr w14:val="tx1"/>
            </w14:solidFill>
          </w14:textFill>
        </w:rPr>
        <w:t xml:space="preserve">人民币1800000.00元整。</w:t>
      </w:r>
      <w:bookmarkEnd w:id="4"/>
      <w:r/>
      <w:bookmarkEnd w:id="5"/>
      <w:r/>
      <w:bookmarkEnd w:id="6"/>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5、采购需求：</w:t>
      </w:r>
      <w:r>
        <w:rPr>
          <w:rFonts w:hint="eastAsia" w:ascii="宋体" w:hAnsi="宋体"/>
          <w:color w:val="000000" w:themeColor="text1"/>
          <w:sz w:val="24"/>
          <w:szCs w:val="24"/>
          <w:lang w:eastAsia="zh-CN"/>
          <w14:textFill>
            <w14:solidFill>
              <w14:schemeClr w14:val="tx1"/>
            </w14:solidFill>
          </w14:textFill>
        </w:rPr>
        <w:t xml:space="preserve">AI辅助多模态影像融合术中导航系统</w:t>
      </w:r>
      <w:r>
        <w:rPr>
          <w:rFonts w:ascii="宋体" w:hAnsi="宋体"/>
          <w:color w:val="000000" w:themeColor="text1"/>
          <w:sz w:val="24"/>
          <w:szCs w:val="24"/>
          <w14:textFill>
            <w14:solidFill>
              <w14:schemeClr w14:val="tx1"/>
            </w14:solidFill>
          </w14:textFill>
        </w:rPr>
        <w:t xml:space="preserve">主要用于</w:t>
      </w:r>
      <w:r>
        <w:rPr>
          <w:rFonts w:hint="eastAsia" w:ascii="宋体" w:hAnsi="宋体"/>
          <w:color w:val="000000" w:themeColor="text1"/>
          <w:sz w:val="24"/>
          <w:szCs w:val="24"/>
          <w14:textFill>
            <w14:solidFill>
              <w14:schemeClr w14:val="tx1"/>
            </w14:solidFill>
          </w14:textFill>
        </w:rPr>
        <w:t xml:space="preserve">泌尿外科肾脏、前列腺、膀胱等探查诊断及前列腺经会阴靶向活检、经皮肾镜术中穿刺等影像引导，旨在为非血管介入诊疗的精准性和安全性提供保障</w:t>
      </w:r>
      <w:r>
        <w:rPr>
          <w:rFonts w:ascii="宋体" w:hAnsi="宋体"/>
          <w:color w:val="000000" w:themeColor="text1"/>
          <w:sz w:val="24"/>
          <w:szCs w:val="24"/>
          <w14:textFill>
            <w14:solidFill>
              <w14:schemeClr w14:val="tx1"/>
            </w14:solidFill>
          </w14:textFill>
        </w:rPr>
        <w:t xml:space="preserve">。</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注：包括</w:t>
      </w:r>
      <w:r>
        <w:rPr>
          <w:rFonts w:hint="eastAsia" w:ascii="宋体" w:hAnsi="宋体"/>
          <w:color w:val="000000" w:themeColor="text1"/>
          <w:sz w:val="24"/>
          <w:szCs w:val="24"/>
          <w:lang w:eastAsia="zh-CN"/>
          <w14:textFill>
            <w14:solidFill>
              <w14:schemeClr w14:val="tx1"/>
            </w14:solidFill>
          </w14:textFill>
        </w:rPr>
        <w:t xml:space="preserve">AI辅助多模态影像融合术中导航系统</w:t>
      </w:r>
      <w:r>
        <w:rPr>
          <w:rFonts w:hint="eastAsia" w:ascii="宋体" w:hAnsi="宋体"/>
          <w:color w:val="000000" w:themeColor="text1"/>
          <w:sz w:val="24"/>
          <w:szCs w:val="24"/>
          <w14:textFill>
            <w14:solidFill>
              <w14:schemeClr w14:val="tx1"/>
            </w14:solidFill>
          </w14:textFill>
        </w:rPr>
        <w:t xml:space="preserve">1套，不</w:t>
      </w:r>
      <w:r>
        <w:rPr>
          <w:rFonts w:hint="eastAsia" w:ascii="宋体" w:hAnsi="宋体"/>
          <w:sz w:val="24"/>
          <w:szCs w:val="24"/>
        </w:rPr>
        <w:t xml:space="preserve">接受进口产品</w:t>
      </w:r>
      <w:r>
        <w:rPr>
          <w:rFonts w:hint="eastAsia" w:ascii="宋体" w:hAnsi="宋体"/>
          <w:color w:val="000000" w:themeColor="text1"/>
          <w:sz w:val="24"/>
          <w:szCs w:val="24"/>
          <w14:textFill>
            <w14:solidFill>
              <w14:schemeClr w14:val="tx1"/>
            </w14:solidFill>
          </w14:textFill>
        </w:rPr>
        <w:t xml:space="preserve">。</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6、合同履行期限：</w:t>
      </w:r>
      <w:bookmarkStart w:id="7" w:name="OLE_LINK11"/>
      <w:r/>
      <w:bookmarkStart w:id="8" w:name="OLE_LINK10"/>
      <w:r>
        <w:rPr>
          <w:rFonts w:ascii="宋体" w:hAnsi="宋体"/>
          <w:color w:val="000000" w:themeColor="text1"/>
          <w:sz w:val="24"/>
          <w:szCs w:val="24"/>
          <w14:textFill>
            <w14:solidFill>
              <w14:schemeClr w14:val="tx1"/>
            </w14:solidFill>
          </w14:textFill>
        </w:rPr>
        <w:t xml:space="preserve">合同签订生效后</w:t>
      </w:r>
      <w:r>
        <w:rPr>
          <w:rFonts w:hint="eastAsia" w:ascii="宋体" w:hAnsi="宋体"/>
          <w:color w:val="000000" w:themeColor="text1"/>
          <w:sz w:val="24"/>
          <w:szCs w:val="24"/>
          <w14:textFill>
            <w14:solidFill>
              <w14:schemeClr w14:val="tx1"/>
            </w14:solidFill>
          </w14:textFill>
        </w:rPr>
        <w:t xml:space="preserve">，在收到采购方通知30天内交货</w:t>
      </w:r>
      <w:r>
        <w:rPr>
          <w:rFonts w:ascii="宋体" w:hAnsi="宋体"/>
          <w:color w:val="000000" w:themeColor="text1"/>
          <w:sz w:val="24"/>
          <w:szCs w:val="24"/>
          <w14:textFill>
            <w14:solidFill>
              <w14:schemeClr w14:val="tx1"/>
            </w14:solidFill>
          </w14:textFill>
        </w:rPr>
        <w:t xml:space="preserve">送至指定地点并安装调试完成</w:t>
      </w:r>
      <w:bookmarkEnd w:id="7"/>
      <w:r/>
      <w:bookmarkEnd w:id="8"/>
      <w:r>
        <w:rPr>
          <w:rFonts w:hint="eastAsia" w:ascii="宋体" w:hAnsi="宋体"/>
          <w:color w:val="000000" w:themeColor="text1"/>
          <w:sz w:val="24"/>
          <w:szCs w:val="24"/>
          <w14:textFill>
            <w14:solidFill>
              <w14:schemeClr w14:val="tx1"/>
            </w14:solidFill>
          </w14:textFill>
        </w:rPr>
        <w:t xml:space="preserve">。</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7、本项目不接受联合体投标。</w:t>
      </w:r>
      <w:r/>
    </w:p>
    <w:p>
      <w:pPr>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二、申请人的资格要求</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1、满足《中华人民共和国政府采购法》第二十二条规定；</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、本项目的特定资格要求：</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2.1具有所投产品生产（经营）许可资格；</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3、落实政府釆购政策需满足的资格要求：</w:t>
      </w:r>
      <w:r/>
    </w:p>
    <w:p>
      <w:pPr>
        <w:ind w:firstLine="482"/>
        <w:spacing w:line="440" w:lineRule="exact"/>
        <w:rPr>
          <w:rFonts w:hint="eastAsia" w:ascii="宋体" w:hAnsi="宋体" w:cs="宋体"/>
          <w:b/>
          <w:color w:val="000000" w:themeColor="text1"/>
          <w:sz w:val="24"/>
          <w:szCs w:val="24"/>
          <w14:textFill>
            <w14:solidFill>
              <w14:schemeClr w14:val="tx1"/>
            </w14:solidFill>
          </w14:textFill>
        </w:rPr>
      </w:pPr>
      <w:r/>
      <w:bookmarkStart w:id="9" w:name="OLE_LINK2"/>
      <w:r/>
      <w:bookmarkStart w:id="10" w:name="OLE_LINK3"/>
      <w:r>
        <w:rPr>
          <w:rFonts w:hint="eastAsia" w:ascii="宋体" w:hAnsi="宋体" w:cs="宋体"/>
          <w:b/>
          <w:color w:val="000000" w:themeColor="text1"/>
          <w:sz w:val="24"/>
          <w:szCs w:val="24"/>
          <w14:textFill>
            <w14:solidFill>
              <w14:schemeClr w14:val="tx1"/>
            </w14:solidFill>
          </w14:textFill>
        </w:rPr>
        <w:t xml:space="preserve">本项目非专门面向中小企业采购项目，所属行业为工业。</w:t>
      </w:r>
      <w:bookmarkEnd w:id="9"/>
      <w:r/>
      <w:bookmarkEnd w:id="10"/>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4.其他要求：</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4.3执行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spacing w:line="440" w:lineRule="exact"/>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三、获取招标文件</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1、时间：自招标公告发布之日起5个工作日</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2、方式：网上报名</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（1）申领CA </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供应商进入“江苏省政府采购”官网首页―“苏采云”―进入“苏采云政府采购一体化平台”―点击“新CA办理指南”。详见《江苏省政府采购数字证书（供应商）数字证书CA及电子签章办理指南》</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（2）登录报名</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（3）在网上报名过程中如有疑问，请及时联系：</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CA技术咨询服务电话：400-608-6099</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电子签章技术咨询服务电话：15380932027 15371015030 13675197356 13675197221</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系统使用指导与咨询：联系电话：13914088964；18261002950（不见面项目）QQ：3048755361、895706745。</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（4）依法获取采购文件的方式：供应商确认参与后自行免费下载采购文件。</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3、售价：无。</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4、本项目采用网上投标电子评标方式。</w:t>
      </w:r>
      <w:r/>
    </w:p>
    <w:p>
      <w:pPr>
        <w:spacing w:line="440" w:lineRule="exact"/>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四、提交投标文件截止时间、开标时间</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1、提交投标文件截止时间：2025年12月</w:t>
      </w:r>
      <w:r>
        <w:rPr>
          <w:rFonts w:hint="eastAsia" w:ascii="宋体" w:hAnsi="宋体"/>
          <w:color w:val="000000" w:themeColor="text1"/>
          <w:sz w:val="24"/>
          <w:szCs w:val="24"/>
          <w:lang w:val="en-US" w:eastAsia="zh-CN"/>
          <w14:textFill>
            <w14:solidFill>
              <w14:schemeClr w14:val="tx1"/>
            </w14:solidFill>
          </w14:textFill>
        </w:rPr>
        <w:t xml:space="preserve">16</w:t>
      </w:r>
      <w:r>
        <w:rPr>
          <w:rFonts w:hint="eastAsia" w:ascii="宋体" w:hAnsi="宋体"/>
          <w:color w:val="000000" w:themeColor="text1"/>
          <w:sz w:val="24"/>
          <w:szCs w:val="24"/>
          <w14:textFill>
            <w14:solidFill>
              <w14:schemeClr w14:val="tx1"/>
            </w14:solidFill>
          </w14:textFill>
        </w:rPr>
        <w:t xml:space="preserve">日13：00（北京时间）</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2、开标时间：2025年12月</w:t>
      </w:r>
      <w:r>
        <w:rPr>
          <w:rFonts w:hint="eastAsia" w:ascii="宋体" w:hAnsi="宋体"/>
          <w:color w:val="000000" w:themeColor="text1"/>
          <w:sz w:val="24"/>
          <w:szCs w:val="24"/>
          <w:lang w:val="en-US" w:eastAsia="zh-CN"/>
          <w14:textFill>
            <w14:solidFill>
              <w14:schemeClr w14:val="tx1"/>
            </w14:solidFill>
          </w14:textFill>
        </w:rPr>
        <w:t xml:space="preserve">16</w:t>
      </w:r>
      <w:r>
        <w:rPr>
          <w:rFonts w:hint="eastAsia" w:ascii="宋体" w:hAnsi="宋体"/>
          <w:color w:val="000000" w:themeColor="text1"/>
          <w:sz w:val="24"/>
          <w:szCs w:val="24"/>
          <w14:textFill>
            <w14:solidFill>
              <w14:schemeClr w14:val="tx1"/>
            </w14:solidFill>
          </w14:textFill>
        </w:rPr>
        <w:t xml:space="preserve">日13：00（北京时间）</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3、供应商解密开始时间：2025年12月</w:t>
      </w:r>
      <w:r>
        <w:rPr>
          <w:rFonts w:hint="eastAsia" w:ascii="宋体" w:hAnsi="宋体"/>
          <w:color w:val="000000" w:themeColor="text1"/>
          <w:sz w:val="24"/>
          <w:szCs w:val="24"/>
          <w:lang w:val="en-US" w:eastAsia="zh-CN"/>
          <w14:textFill>
            <w14:solidFill>
              <w14:schemeClr w14:val="tx1"/>
            </w14:solidFill>
          </w14:textFill>
        </w:rPr>
        <w:t xml:space="preserve">16</w:t>
      </w:r>
      <w:r>
        <w:rPr>
          <w:rFonts w:hint="eastAsia" w:ascii="宋体" w:hAnsi="宋体"/>
          <w:color w:val="000000" w:themeColor="text1"/>
          <w:sz w:val="24"/>
          <w:szCs w:val="24"/>
          <w14:textFill>
            <w14:solidFill>
              <w14:schemeClr w14:val="tx1"/>
            </w14:solidFill>
          </w14:textFill>
        </w:rPr>
        <w:t xml:space="preserve">日13：00（北京时间）</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4、开标地点：苏采云系统网上开标大厅</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7、请供应商确保电脑、系统及其他设备（视频输入输出设备等）无误，且开标直至项目结束始终保持系统在线状态。</w:t>
      </w:r>
      <w:r/>
    </w:p>
    <w:p>
      <w:pPr>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五</w:t>
      </w:r>
      <w:r>
        <w:rPr>
          <w:rFonts w:ascii="宋体" w:hAnsi="宋体"/>
          <w:b/>
          <w:color w:val="000000" w:themeColor="text1"/>
          <w:sz w:val="24"/>
          <w:szCs w:val="24"/>
          <w14:textFill>
            <w14:solidFill>
              <w14:schemeClr w14:val="tx1"/>
            </w14:solidFill>
          </w14:textFill>
        </w:rPr>
        <w:t xml:space="preserve">、公告</w:t>
      </w:r>
      <w:r>
        <w:rPr>
          <w:rFonts w:hint="eastAsia" w:ascii="宋体" w:hAnsi="宋体"/>
          <w:b/>
          <w:color w:val="000000" w:themeColor="text1"/>
          <w:sz w:val="24"/>
          <w:szCs w:val="24"/>
          <w14:textFill>
            <w14:solidFill>
              <w14:schemeClr w14:val="tx1"/>
            </w14:solidFill>
          </w14:textFill>
        </w:rPr>
        <w:t xml:space="preserve">期限</w:t>
      </w:r>
      <w:r>
        <w:rPr>
          <w:rFonts w:ascii="宋体" w:hAnsi="宋体"/>
          <w:b/>
          <w:color w:val="000000" w:themeColor="text1"/>
          <w:sz w:val="24"/>
          <w:szCs w:val="24"/>
          <w14:textFill>
            <w14:solidFill>
              <w14:schemeClr w14:val="tx1"/>
            </w14:solidFill>
          </w14:textFill>
        </w:rPr>
        <w:t xml:space="preserve">：</w:t>
      </w:r>
      <w:r/>
    </w:p>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自本公告发布之日起5个工作日。</w:t>
      </w:r>
      <w:r/>
    </w:p>
    <w:p>
      <w:pPr>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六</w:t>
      </w:r>
      <w:r>
        <w:rPr>
          <w:rFonts w:ascii="宋体" w:hAnsi="宋体"/>
          <w:b/>
          <w:color w:val="000000" w:themeColor="text1"/>
          <w:sz w:val="24"/>
          <w:szCs w:val="24"/>
          <w14:textFill>
            <w14:solidFill>
              <w14:schemeClr w14:val="tx1"/>
            </w14:solidFill>
          </w14:textFill>
        </w:rPr>
        <w:t xml:space="preserve">、其他</w:t>
      </w:r>
      <w:r>
        <w:rPr>
          <w:rFonts w:hint="eastAsia" w:ascii="宋体" w:hAnsi="宋体"/>
          <w:b/>
          <w:color w:val="000000" w:themeColor="text1"/>
          <w:sz w:val="24"/>
          <w:szCs w:val="24"/>
          <w14:textFill>
            <w14:solidFill>
              <w14:schemeClr w14:val="tx1"/>
            </w14:solidFill>
          </w14:textFill>
        </w:rPr>
        <w:t xml:space="preserve">补充事宜</w:t>
      </w:r>
      <w:r>
        <w:rPr>
          <w:rFonts w:ascii="宋体" w:hAnsi="宋体"/>
          <w:b/>
          <w:color w:val="000000" w:themeColor="text1"/>
          <w:sz w:val="24"/>
          <w:szCs w:val="24"/>
          <w14:textFill>
            <w14:solidFill>
              <w14:schemeClr w14:val="tx1"/>
            </w14:solidFill>
          </w14:textFill>
        </w:rPr>
        <w:t xml:space="preserve">：</w:t>
      </w:r>
      <w:r/>
    </w:p>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w:t>
      </w:r>
      <w:bookmarkStart w:id="11" w:name="_Hlk87882297"/>
      <w:r>
        <w:rPr>
          <w:rFonts w:hint="eastAsia" w:ascii="宋体" w:hAnsi="宋体" w:cs="宋体"/>
          <w:color w:val="000000" w:themeColor="text1"/>
          <w:sz w:val="24"/>
          <w:szCs w:val="24"/>
          <w14:textFill>
            <w14:solidFill>
              <w14:schemeClr w14:val="tx1"/>
            </w14:solidFill>
          </w14:textFill>
        </w:rPr>
        <w:t xml:space="preserve">有关本项目电子投标具体操作方法详见苏采云系统中的客户端使用说明和供应商《操作手册》。</w:t>
      </w:r>
      <w:r>
        <w:fldChar w:fldCharType="begin"/>
      </w:r>
      <w:r>
        <w:instrText xml:space="preserve"> HYPERLINK </w:instrText>
      </w:r>
      <w:r>
        <w:fldChar w:fldCharType="separate"/>
      </w:r>
      <w:r>
        <w:fldChar w:fldCharType="end"/>
      </w:r>
      <w:r/>
    </w:p>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2、本次采购项目有关时间要求均以北京时间为标准，使用24小时制。</w:t>
      </w:r>
      <w:r/>
    </w:p>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3、本次招标不收取投标保证金。</w:t>
      </w:r>
      <w:bookmarkEnd w:id="11"/>
      <w:r/>
      <w:r/>
    </w:p>
    <w:p>
      <w:pPr>
        <w:ind w:firstLine="480"/>
        <w:spacing w:line="440" w:lineRule="exact"/>
        <w:rPr>
          <w:rFonts w:hint="eastAsia"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、公告媒体：</w:t>
      </w:r>
      <w:r>
        <w:rPr>
          <w:rFonts w:hint="eastAsia" w:ascii="宋体" w:hAnsi="宋体" w:cs="宋体"/>
          <w:color w:val="000000" w:themeColor="text1"/>
          <w:sz w:val="24"/>
          <w:szCs w:val="24"/>
          <w14:textFill>
            <w14:solidFill>
              <w14:schemeClr w14:val="tx1"/>
            </w14:solidFill>
          </w14:textFill>
        </w:rPr>
        <w:t xml:space="preserve">江苏政府采购网、苏州市政府采购网</w:t>
      </w:r>
      <w:r>
        <w:rPr>
          <w:rFonts w:hint="eastAsia"/>
          <w:color w:val="000000" w:themeColor="text1"/>
          <w:sz w:val="24"/>
          <w:szCs w:val="24"/>
          <w14:textFill>
            <w14:solidFill>
              <w14:schemeClr w14:val="tx1"/>
            </w14:solidFill>
          </w14:textFill>
        </w:rPr>
        <w:t xml:space="preserve">。</w:t>
      </w:r>
      <w:r/>
    </w:p>
    <w:p>
      <w:pPr>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七、对本次招标提出询问，请按以下方式联系：</w:t>
      </w:r>
      <w:r/>
    </w:p>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1、采购人信息</w:t>
      </w:r>
      <w:r/>
    </w:p>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采购人：常熟市第二人民医院</w:t>
      </w:r>
      <w:r/>
    </w:p>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联系人：金明霞</w:t>
      </w:r>
      <w:r/>
    </w:p>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联系电话：0512-52277255</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联系地址：常熟市海虞南路68号</w:t>
      </w:r>
      <w:r/>
    </w:p>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2、采购代理机构信息</w:t>
      </w:r>
      <w:r/>
    </w:p>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名称：苏州市卫康招投标咨询服务有限公司</w:t>
      </w:r>
      <w:r/>
    </w:p>
    <w:p>
      <w:pPr>
        <w:ind w:firstLine="480"/>
        <w:spacing w:line="440" w:lineRule="exact"/>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地址：苏州市干将西路1296号深业姑苏中心1幢17层</w:t>
      </w:r>
      <w:r/>
    </w:p>
    <w:p>
      <w:pPr>
        <w:ind w:firstLine="480"/>
        <w:spacing w:line="440" w:lineRule="exact"/>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联系方式：</w:t>
      </w:r>
      <w:r>
        <w:rPr>
          <w:rFonts w:ascii="宋体" w:hAnsi="宋体"/>
          <w:color w:val="000000" w:themeColor="text1"/>
          <w:sz w:val="24"/>
          <w:shd w:val="clear" w:color="auto" w:fill="ffffff"/>
          <w14:textFill>
            <w14:solidFill>
              <w14:schemeClr w14:val="tx1"/>
            </w14:solidFill>
          </w14:textFill>
        </w:rPr>
        <w:t xml:space="preserve">0512-</w:t>
      </w:r>
      <w:r>
        <w:rPr>
          <w:rFonts w:hint="eastAsia" w:ascii="宋体" w:hAnsi="宋体"/>
          <w:color w:val="000000" w:themeColor="text1"/>
          <w:sz w:val="24"/>
          <w:shd w:val="clear" w:color="auto" w:fill="ffffff"/>
          <w14:textFill>
            <w14:solidFill>
              <w14:schemeClr w14:val="tx1"/>
            </w14:solidFill>
          </w14:textFill>
        </w:rPr>
        <w:t xml:space="preserve">65158848</w:t>
      </w:r>
      <w:r/>
    </w:p>
    <w:p>
      <w:pPr>
        <w:ind w:firstLine="480"/>
        <w:spacing w:line="440" w:lineRule="exact"/>
        <w:rPr>
          <w:rFonts w:hint="eastAsia" w:ascii="宋体" w:hAnsi="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w:t>
      </w:r>
      <w:r>
        <w:rPr>
          <w:rFonts w:ascii="宋体" w:hAnsi="宋体" w:cs="宋体"/>
          <w:color w:val="000000" w:themeColor="text1"/>
          <w:sz w:val="24"/>
          <w:szCs w:val="24"/>
          <w14:textFill>
            <w14:solidFill>
              <w14:schemeClr w14:val="tx1"/>
            </w14:solidFill>
          </w14:textFill>
        </w:rPr>
        <w:t xml:space="preserve">联系方式</w:t>
      </w:r>
      <w:r/>
    </w:p>
    <w:p>
      <w:pPr>
        <w:ind w:firstLine="480"/>
        <w:spacing w:line="440" w:lineRule="exact"/>
        <w:rPr>
          <w:rFonts w:hint="eastAsia"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项目联系人：王仕倩、吴帆、叶钧</w:t>
      </w:r>
      <w:r/>
    </w:p>
    <w:p>
      <w:pPr>
        <w:ind w:firstLine="480"/>
        <w:spacing w:line="440" w:lineRule="exact"/>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电话：</w:t>
      </w:r>
      <w:r>
        <w:rPr>
          <w:rFonts w:ascii="宋体" w:hAnsi="宋体"/>
          <w:color w:val="000000" w:themeColor="text1"/>
          <w:sz w:val="24"/>
          <w:shd w:val="clear" w:color="auto" w:fill="ffffff"/>
          <w14:textFill>
            <w14:solidFill>
              <w14:schemeClr w14:val="tx1"/>
            </w14:solidFill>
          </w14:textFill>
        </w:rPr>
        <w:t xml:space="preserve">0512-</w:t>
      </w:r>
      <w:r>
        <w:rPr>
          <w:rFonts w:hint="eastAsia" w:ascii="宋体" w:hAnsi="宋体"/>
          <w:color w:val="000000" w:themeColor="text1"/>
          <w:sz w:val="24"/>
          <w:shd w:val="clear" w:color="auto" w:fill="ffffff"/>
          <w14:textFill>
            <w14:solidFill>
              <w14:schemeClr w14:val="tx1"/>
            </w14:solidFill>
          </w14:textFill>
        </w:rPr>
        <w:t xml:space="preserve">65158848</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right="480"/>
        <w:jc w:val="right"/>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苏州市卫康招投标咨询服务有限公司</w:t>
      </w:r>
      <w:bookmarkEnd w:id="0"/>
      <w:r/>
      <w:bookmarkEnd w:id="1"/>
      <w:r/>
      <w:bookmarkEnd w:id="2"/>
      <w:r/>
      <w:bookmarkEnd w:id="3"/>
      <w:r/>
      <w:r/>
    </w:p>
    <w:p>
      <w:pPr>
        <w:jc w:val="left"/>
        <w:widowControl/>
        <w:rPr>
          <w:rFonts w:hint="eastAsia" w:ascii="宋体" w:hAnsi="宋体"/>
          <w:b/>
          <w:color w:val="000000" w:themeColor="text1"/>
          <w:sz w:val="96"/>
          <w:szCs w:val="96"/>
          <w14:textFill>
            <w14:solidFill>
              <w14:schemeClr w14:val="tx1"/>
            </w14:solidFill>
          </w14:textFill>
        </w:rPr>
      </w:pPr>
      <w:r>
        <w:rPr>
          <w:rFonts w:ascii="宋体" w:hAnsi="宋体"/>
          <w:b/>
          <w:color w:val="000000" w:themeColor="text1"/>
          <w:sz w:val="96"/>
          <w:szCs w:val="96"/>
          <w14:textFill>
            <w14:solidFill>
              <w14:schemeClr w14:val="tx1"/>
            </w14:solidFill>
          </w14:textFill>
        </w:rPr>
        <w:br w:type="page" w:clear="all"/>
      </w:r>
      <w:r/>
    </w:p>
    <w:p>
      <w:pPr>
        <w:jc w:val="center"/>
        <w:rPr>
          <w:rFonts w:hint="eastAsia" w:ascii="宋体" w:hAnsi="宋体"/>
          <w:b/>
          <w:color w:val="000000" w:themeColor="text1"/>
          <w:sz w:val="96"/>
          <w:szCs w:val="96"/>
          <w14:textFill>
            <w14:solidFill>
              <w14:schemeClr w14:val="tx1"/>
            </w14:solidFill>
          </w14:textFill>
        </w:rPr>
      </w:pPr>
      <w:r>
        <w:rPr>
          <w:rFonts w:hint="eastAsia" w:ascii="宋体" w:hAnsi="宋体"/>
          <w:b/>
          <w:color w:val="000000" w:themeColor="text1"/>
          <w:sz w:val="96"/>
          <w:szCs w:val="96"/>
          <w14:textFill>
            <w14:solidFill>
              <w14:schemeClr w14:val="tx1"/>
            </w14:solidFill>
          </w14:textFill>
        </w:rPr>
      </w:r>
      <w:r/>
    </w:p>
    <w:p>
      <w:pPr>
        <w:jc w:val="center"/>
        <w:rPr>
          <w:rFonts w:hint="eastAsia" w:ascii="宋体" w:hAnsi="宋体"/>
          <w:b/>
          <w:color w:val="000000" w:themeColor="text1"/>
          <w:sz w:val="96"/>
          <w:szCs w:val="96"/>
          <w14:textFill>
            <w14:solidFill>
              <w14:schemeClr w14:val="tx1"/>
            </w14:solidFill>
          </w14:textFill>
        </w:rPr>
      </w:pPr>
      <w:r>
        <w:rPr>
          <w:rFonts w:hint="eastAsia" w:ascii="宋体" w:hAnsi="宋体"/>
          <w:b/>
          <w:color w:val="000000" w:themeColor="text1"/>
          <w:sz w:val="96"/>
          <w:szCs w:val="96"/>
          <w14:textFill>
            <w14:solidFill>
              <w14:schemeClr w14:val="tx1"/>
            </w14:solidFill>
          </w14:textFill>
        </w:rPr>
      </w:r>
      <w:r/>
    </w:p>
    <w:p>
      <w:pPr>
        <w:jc w:val="center"/>
        <w:rPr>
          <w:rFonts w:hint="eastAsia" w:ascii="宋体" w:hAnsi="宋体"/>
          <w:b/>
          <w:color w:val="000000" w:themeColor="text1"/>
          <w:sz w:val="96"/>
          <w:szCs w:val="96"/>
          <w14:textFill>
            <w14:solidFill>
              <w14:schemeClr w14:val="tx1"/>
            </w14:solidFill>
          </w14:textFill>
        </w:rPr>
      </w:pPr>
      <w:r>
        <w:rPr>
          <w:rFonts w:hint="eastAsia" w:ascii="宋体" w:hAnsi="宋体"/>
          <w:b/>
          <w:color w:val="000000" w:themeColor="text1"/>
          <w:sz w:val="96"/>
          <w:szCs w:val="96"/>
          <w14:textFill>
            <w14:solidFill>
              <w14:schemeClr w14:val="tx1"/>
            </w14:solidFill>
          </w14:textFill>
        </w:rPr>
      </w:r>
      <w:r/>
    </w:p>
    <w:p>
      <w:pPr>
        <w:jc w:val="center"/>
        <w:rPr>
          <w:rFonts w:hint="eastAsia" w:ascii="宋体" w:hAnsi="宋体"/>
          <w:b/>
          <w:color w:val="000000" w:themeColor="text1"/>
          <w:sz w:val="96"/>
          <w:szCs w:val="96"/>
          <w14:textFill>
            <w14:solidFill>
              <w14:schemeClr w14:val="tx1"/>
            </w14:solidFill>
          </w14:textFill>
        </w:rPr>
      </w:pPr>
      <w:r>
        <w:rPr>
          <w:rFonts w:ascii="宋体" w:hAnsi="宋体"/>
          <w:b/>
          <w:color w:val="000000" w:themeColor="text1"/>
          <w:sz w:val="96"/>
          <w:szCs w:val="96"/>
          <w14:textFill>
            <w14:solidFill>
              <w14:schemeClr w14:val="tx1"/>
            </w14:solidFill>
          </w14:textFill>
        </w:rPr>
        <w:t xml:space="preserve">招</w:t>
      </w:r>
      <w:r>
        <w:rPr>
          <w:rFonts w:hint="eastAsia" w:ascii="宋体" w:hAnsi="宋体"/>
          <w:b/>
          <w:color w:val="000000" w:themeColor="text1"/>
          <w:sz w:val="96"/>
          <w:szCs w:val="96"/>
          <w14:textFill>
            <w14:solidFill>
              <w14:schemeClr w14:val="tx1"/>
            </w14:solidFill>
          </w14:textFill>
        </w:rPr>
        <w:t xml:space="preserve"> </w:t>
      </w:r>
      <w:r>
        <w:rPr>
          <w:rFonts w:ascii="宋体" w:hAnsi="宋体"/>
          <w:b/>
          <w:color w:val="000000" w:themeColor="text1"/>
          <w:sz w:val="96"/>
          <w:szCs w:val="96"/>
          <w14:textFill>
            <w14:solidFill>
              <w14:schemeClr w14:val="tx1"/>
            </w14:solidFill>
          </w14:textFill>
        </w:rPr>
        <w:t xml:space="preserve">标</w:t>
      </w:r>
      <w:r>
        <w:rPr>
          <w:rFonts w:hint="eastAsia" w:ascii="宋体" w:hAnsi="宋体"/>
          <w:b/>
          <w:color w:val="000000" w:themeColor="text1"/>
          <w:sz w:val="96"/>
          <w:szCs w:val="96"/>
          <w14:textFill>
            <w14:solidFill>
              <w14:schemeClr w14:val="tx1"/>
            </w14:solidFill>
          </w14:textFill>
        </w:rPr>
        <w:t xml:space="preserve"> </w:t>
      </w:r>
      <w:r>
        <w:rPr>
          <w:rFonts w:ascii="宋体" w:hAnsi="宋体"/>
          <w:b/>
          <w:color w:val="000000" w:themeColor="text1"/>
          <w:sz w:val="96"/>
          <w:szCs w:val="96"/>
          <w14:textFill>
            <w14:solidFill>
              <w14:schemeClr w14:val="tx1"/>
            </w14:solidFill>
          </w14:textFill>
        </w:rPr>
        <w:t xml:space="preserve">文</w:t>
      </w:r>
      <w:r>
        <w:rPr>
          <w:rFonts w:hint="eastAsia" w:ascii="宋体" w:hAnsi="宋体"/>
          <w:b/>
          <w:color w:val="000000" w:themeColor="text1"/>
          <w:sz w:val="96"/>
          <w:szCs w:val="96"/>
          <w14:textFill>
            <w14:solidFill>
              <w14:schemeClr w14:val="tx1"/>
            </w14:solidFill>
          </w14:textFill>
        </w:rPr>
        <w:t xml:space="preserve"> </w:t>
      </w:r>
      <w:r>
        <w:rPr>
          <w:rFonts w:ascii="宋体" w:hAnsi="宋体"/>
          <w:b/>
          <w:color w:val="000000" w:themeColor="text1"/>
          <w:sz w:val="96"/>
          <w:szCs w:val="96"/>
          <w14:textFill>
            <w14:solidFill>
              <w14:schemeClr w14:val="tx1"/>
            </w14:solidFill>
          </w14:textFill>
        </w:rPr>
        <w:t xml:space="preserve">件</w:t>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1"/>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jc w:val="center"/>
        <w:rPr>
          <w:rFonts w:hint="eastAsia" w:ascii="宋体" w:hAnsi="宋体" w:eastAsia="宋体"/>
          <w:b/>
          <w:color w:val="000000" w:themeColor="text1"/>
          <w:sz w:val="36"/>
          <w:szCs w:val="36"/>
          <w:lang w:eastAsia="zh-CN"/>
          <w14:textFill>
            <w14:solidFill>
              <w14:schemeClr w14:val="tx1"/>
            </w14:solidFill>
          </w14:textFill>
        </w:rPr>
      </w:pPr>
      <w:r>
        <w:rPr>
          <w:rFonts w:ascii="宋体" w:hAnsi="宋体"/>
          <w:b/>
          <w:color w:val="000000" w:themeColor="text1"/>
          <w:sz w:val="36"/>
          <w:szCs w:val="36"/>
          <w14:textFill>
            <w14:solidFill>
              <w14:schemeClr w14:val="tx1"/>
            </w14:solidFill>
          </w14:textFill>
        </w:rPr>
        <w:t xml:space="preserve">项目名称：</w:t>
      </w:r>
      <w:r>
        <w:rPr>
          <w:rFonts w:hint="eastAsia" w:ascii="宋体" w:hAnsi="宋体"/>
          <w:b/>
          <w:color w:val="000000" w:themeColor="text1"/>
          <w:sz w:val="36"/>
          <w:szCs w:val="36"/>
          <w:lang w:eastAsia="zh-CN"/>
          <w14:textFill>
            <w14:solidFill>
              <w14:schemeClr w14:val="tx1"/>
            </w14:solidFill>
          </w14:textFill>
        </w:rPr>
        <w:t xml:space="preserve">AI辅助多模态影像融合术中导航系统</w:t>
      </w:r>
      <w:r/>
    </w:p>
    <w:p>
      <w:pPr>
        <w:pStyle w:val="741"/>
        <w:jc w:val="center"/>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jc w:val="center"/>
        <w:rPr>
          <w:rFonts w:hint="eastAsia" w:ascii="宋体" w:hAnsi="宋体" w:eastAsia="宋体"/>
          <w:b/>
          <w:color w:val="000000" w:themeColor="text1"/>
          <w:sz w:val="36"/>
          <w:szCs w:val="36"/>
          <w:lang w:eastAsia="zh-CN"/>
          <w14:textFill>
            <w14:solidFill>
              <w14:schemeClr w14:val="tx1"/>
            </w14:solidFill>
          </w14:textFill>
        </w:rPr>
      </w:pPr>
      <w:r>
        <w:rPr>
          <w:rFonts w:ascii="宋体" w:hAnsi="宋体"/>
          <w:b/>
          <w:color w:val="000000" w:themeColor="text1"/>
          <w:sz w:val="36"/>
          <w:szCs w:val="36"/>
          <w14:textFill>
            <w14:solidFill>
              <w14:schemeClr w14:val="tx1"/>
            </w14:solidFill>
          </w14:textFill>
        </w:rPr>
        <w:t xml:space="preserve">项目编号：</w:t>
      </w:r>
      <w:r>
        <w:rPr>
          <w:rFonts w:hint="eastAsia" w:ascii="宋体" w:hAnsi="宋体"/>
          <w:b/>
          <w:color w:val="000000" w:themeColor="text1"/>
          <w:sz w:val="36"/>
          <w:szCs w:val="36"/>
          <w:lang w:eastAsia="zh-CN"/>
          <w14:textFill>
            <w14:solidFill>
              <w14:schemeClr w14:val="tx1"/>
            </w14:solidFill>
          </w14:textFill>
        </w:rPr>
        <w:t xml:space="preserve">JSZC-320581-SZWK-G2025-0522 </w:t>
      </w:r>
      <w:r/>
    </w:p>
    <w:p>
      <w:pPr>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jc w:val="center"/>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 xml:space="preserve">苏州市卫康招投标咨询服务有限公司</w:t>
      </w:r>
      <w:r/>
    </w:p>
    <w:p>
      <w:pPr>
        <w:jc w:val="center"/>
        <w:rPr>
          <w:rFonts w:hint="eastAsia" w:ascii="宋体" w:hAnsi="宋体"/>
          <w:b/>
          <w:color w:val="000000" w:themeColor="text1"/>
          <w:sz w:val="36"/>
          <w:szCs w:val="36"/>
          <w14:textFill>
            <w14:solidFill>
              <w14:schemeClr w14:val="tx1"/>
            </w14:solidFill>
          </w14:textFill>
        </w:rPr>
      </w:pPr>
      <w:r>
        <w:rPr>
          <w:rFonts w:ascii="宋体" w:hAnsi="宋体"/>
          <w:color w:val="000000" w:themeColor="text1"/>
          <w14:textFill>
            <w14:solidFill>
              <w14:schemeClr w14:val="tx1"/>
            </w14:solidFill>
          </w14:textFill>
        </w:rPr>
        <w:br w:type="page" w:clear="all"/>
      </w:r>
      <w:r>
        <w:rPr>
          <w:rFonts w:ascii="宋体" w:hAnsi="宋体"/>
          <w:b/>
          <w:color w:val="000000" w:themeColor="text1"/>
          <w:sz w:val="36"/>
          <w:szCs w:val="36"/>
          <w14:textFill>
            <w14:solidFill>
              <w14:schemeClr w14:val="tx1"/>
            </w14:solidFill>
          </w14:textFill>
        </w:rPr>
        <w:t xml:space="preserve">目</w:t>
      </w:r>
      <w:r>
        <w:rPr>
          <w:rFonts w:hint="eastAsia" w:ascii="宋体" w:hAnsi="宋体"/>
          <w:b/>
          <w:color w:val="000000" w:themeColor="text1"/>
          <w:sz w:val="36"/>
          <w:szCs w:val="36"/>
          <w14:textFill>
            <w14:solidFill>
              <w14:schemeClr w14:val="tx1"/>
            </w14:solidFill>
          </w14:textFill>
        </w:rPr>
        <w:t xml:space="preserve">  </w:t>
      </w:r>
      <w:r>
        <w:rPr>
          <w:rFonts w:ascii="宋体" w:hAnsi="宋体"/>
          <w:b/>
          <w:color w:val="000000" w:themeColor="text1"/>
          <w:sz w:val="36"/>
          <w:szCs w:val="36"/>
          <w14:textFill>
            <w14:solidFill>
              <w14:schemeClr w14:val="tx1"/>
            </w14:solidFill>
          </w14:textFill>
        </w:rPr>
        <w:t xml:space="preserve">录</w:t>
      </w:r>
      <w:bookmarkStart w:id="12" w:name="_Toc158691765"/>
      <w:r/>
      <w:r/>
    </w:p>
    <w:p>
      <w:pPr>
        <w:pStyle w:val="757"/>
        <w:spacing w:after="0" w:line="400" w:lineRule="exact"/>
        <w:tabs>
          <w:tab w:val="right" w:pos="9650" w:leader="dot"/>
        </w:tabs>
        <w:rPr>
          <w:rFonts w:hint="eastAsia" w:ascii="宋体" w:hAnsi="宋体"/>
          <w:b/>
          <w:bCs/>
          <w:caps/>
          <w:color w:val="000000" w:themeColor="text1"/>
          <w:sz w:val="30"/>
          <w:szCs w:val="30"/>
          <w14:textFill>
            <w14:solidFill>
              <w14:schemeClr w14:val="tx1"/>
            </w14:solidFill>
          </w14:textFill>
        </w:rPr>
      </w:pPr>
      <w:r>
        <w:rPr>
          <w:rFonts w:hint="eastAsia" w:ascii="宋体" w:hAnsi="宋体"/>
          <w:b/>
          <w:bCs/>
          <w:caps/>
          <w:color w:val="000000" w:themeColor="text1"/>
          <w:sz w:val="30"/>
          <w:szCs w:val="30"/>
          <w14:textFill>
            <w14:solidFill>
              <w14:schemeClr w14:val="tx1"/>
            </w14:solidFill>
          </w14:textFill>
        </w:rPr>
      </w:r>
      <w:r/>
    </w:p>
    <w:p>
      <w:pPr>
        <w:pStyle w:val="757"/>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rPr>
          <w:rFonts w:ascii="宋体" w:hAnsi="宋体"/>
          <w:b/>
          <w:bCs/>
          <w:caps/>
          <w:color w:val="000000" w:themeColor="text1"/>
          <w:sz w:val="30"/>
          <w:szCs w:val="30"/>
          <w14:textFill>
            <w14:solidFill>
              <w14:schemeClr w14:val="tx1"/>
            </w14:solidFill>
          </w14:textFill>
        </w:rPr>
        <w:fldChar w:fldCharType="begin"/>
      </w:r>
      <w:r>
        <w:rPr>
          <w:rFonts w:ascii="宋体" w:hAnsi="宋体"/>
          <w:color w:val="000000" w:themeColor="text1"/>
          <w:sz w:val="30"/>
          <w:szCs w:val="30"/>
          <w14:textFill>
            <w14:solidFill>
              <w14:schemeClr w14:val="tx1"/>
            </w14:solidFill>
          </w14:textFill>
        </w:rPr>
        <w:instrText xml:space="preserve"> TOC \o "1-3" \h \z \u </w:instrText>
      </w:r>
      <w:r>
        <w:rPr>
          <w:rFonts w:ascii="宋体" w:hAnsi="宋体"/>
          <w:b/>
          <w:bCs/>
          <w:caps/>
          <w:color w:val="000000" w:themeColor="text1"/>
          <w:sz w:val="30"/>
          <w:szCs w:val="30"/>
          <w14:textFill>
            <w14:solidFill>
              <w14:schemeClr w14:val="tx1"/>
            </w14:solidFill>
          </w14:textFill>
        </w:rPr>
        <w:fldChar w:fldCharType="separate"/>
      </w:r>
      <w:r>
        <w:fldChar w:fldCharType="begin"/>
      </w:r>
      <w:r>
        <w:instrText xml:space="preserve"> HYPERLINK \l "_Toc187920245" </w:instrText>
      </w:r>
      <w:r>
        <w:fldChar w:fldCharType="separate"/>
      </w:r>
      <w:r>
        <w:rPr>
          <w:rStyle w:val="780"/>
          <w:color w:val="000000" w:themeColor="text1"/>
          <w:sz w:val="24"/>
          <w:szCs w:val="24"/>
          <w14:textFill>
            <w14:solidFill>
              <w14:schemeClr w14:val="tx1"/>
            </w14:solidFill>
          </w14:textFill>
        </w:rPr>
        <w:t xml:space="preserve">第一章投标邀请</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_Toc187920245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6</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57"/>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"_Toc187920246" </w:instrText>
      </w:r>
      <w:r>
        <w:fldChar w:fldCharType="separate"/>
      </w:r>
      <w:r>
        <w:rPr>
          <w:rStyle w:val="780"/>
          <w:color w:val="000000" w:themeColor="text1"/>
          <w:sz w:val="24"/>
          <w:szCs w:val="24"/>
          <w14:textFill>
            <w14:solidFill>
              <w14:schemeClr w14:val="tx1"/>
            </w14:solidFill>
          </w14:textFill>
        </w:rPr>
        <w:t xml:space="preserve">第二章投标人须知专用条款</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_Toc187920246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9</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57"/>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"_Toc187920247" </w:instrText>
      </w:r>
      <w:r>
        <w:fldChar w:fldCharType="separate"/>
      </w:r>
      <w:r>
        <w:rPr>
          <w:rStyle w:val="780"/>
          <w:color w:val="000000" w:themeColor="text1"/>
          <w:sz w:val="24"/>
          <w:szCs w:val="24"/>
          <w14:textFill>
            <w14:solidFill>
              <w14:schemeClr w14:val="tx1"/>
            </w14:solidFill>
          </w14:textFill>
        </w:rPr>
        <w:t xml:space="preserve">第三章投标人须知通用条款</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_Toc187920247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11</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"_Toc187920248" </w:instrText>
      </w:r>
      <w:r>
        <w:fldChar w:fldCharType="separate"/>
      </w:r>
      <w:r>
        <w:rPr>
          <w:rStyle w:val="780"/>
          <w:rFonts w:ascii="宋体" w:hAnsi="宋体"/>
          <w:color w:val="000000" w:themeColor="text1"/>
          <w:sz w:val="24"/>
          <w:szCs w:val="24"/>
          <w14:textFill>
            <w14:solidFill>
              <w14:schemeClr w14:val="tx1"/>
            </w14:solidFill>
          </w14:textFill>
        </w:rPr>
        <w:t xml:space="preserve">一、总则</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_Toc187920248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11</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"_Toc187920249" </w:instrText>
      </w:r>
      <w:r>
        <w:fldChar w:fldCharType="separate"/>
      </w:r>
      <w:r>
        <w:rPr>
          <w:rStyle w:val="780"/>
          <w:rFonts w:ascii="宋体" w:hAnsi="宋体"/>
          <w:color w:val="000000" w:themeColor="text1"/>
          <w:sz w:val="24"/>
          <w:szCs w:val="24"/>
          <w14:textFill>
            <w14:solidFill>
              <w14:schemeClr w14:val="tx1"/>
            </w14:solidFill>
          </w14:textFill>
        </w:rPr>
        <w:t xml:space="preserve">二、招标文件的说明</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_Toc187920249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11</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"_Toc187920250" </w:instrText>
      </w:r>
      <w:r>
        <w:fldChar w:fldCharType="separate"/>
      </w:r>
      <w:r>
        <w:rPr>
          <w:rStyle w:val="780"/>
          <w:rFonts w:ascii="宋体" w:hAnsi="宋体"/>
          <w:color w:val="000000" w:themeColor="text1"/>
          <w:sz w:val="24"/>
          <w:szCs w:val="24"/>
          <w14:textFill>
            <w14:solidFill>
              <w14:schemeClr w14:val="tx1"/>
            </w14:solidFill>
          </w14:textFill>
        </w:rPr>
        <w:t xml:space="preserve">三、投标文件的编制</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_Toc187920250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12</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"_Toc187920251" </w:instrText>
      </w:r>
      <w:r>
        <w:fldChar w:fldCharType="separate"/>
      </w:r>
      <w:r>
        <w:rPr>
          <w:rStyle w:val="780"/>
          <w:rFonts w:ascii="宋体" w:hAnsi="宋体"/>
          <w:color w:val="000000" w:themeColor="text1"/>
          <w:sz w:val="24"/>
          <w:szCs w:val="24"/>
          <w14:textFill>
            <w14:solidFill>
              <w14:schemeClr w14:val="tx1"/>
            </w14:solidFill>
          </w14:textFill>
        </w:rPr>
        <w:t xml:space="preserve">四、投标文件的提交</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_Toc187920251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13</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"_Toc187920252" </w:instrText>
      </w:r>
      <w:r>
        <w:fldChar w:fldCharType="separate"/>
      </w:r>
      <w:r>
        <w:rPr>
          <w:rStyle w:val="780"/>
          <w:rFonts w:ascii="宋体" w:hAnsi="宋体"/>
          <w:color w:val="000000" w:themeColor="text1"/>
          <w:sz w:val="24"/>
          <w:szCs w:val="24"/>
          <w14:textFill>
            <w14:solidFill>
              <w14:schemeClr w14:val="tx1"/>
            </w14:solidFill>
          </w14:textFill>
        </w:rPr>
        <w:t xml:space="preserve">五、开标与评标</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_Toc187920252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15</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"_Toc187920253" </w:instrText>
      </w:r>
      <w:r>
        <w:fldChar w:fldCharType="separate"/>
      </w:r>
      <w:r>
        <w:rPr>
          <w:rStyle w:val="780"/>
          <w:rFonts w:ascii="宋体" w:hAnsi="宋体"/>
          <w:color w:val="000000" w:themeColor="text1"/>
          <w:sz w:val="24"/>
          <w:szCs w:val="24"/>
          <w14:textFill>
            <w14:solidFill>
              <w14:schemeClr w14:val="tx1"/>
            </w14:solidFill>
          </w14:textFill>
        </w:rPr>
        <w:t xml:space="preserve">六、授予合同</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_Toc187920253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18</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57"/>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"_Toc187920254" </w:instrText>
      </w:r>
      <w:r>
        <w:fldChar w:fldCharType="separate"/>
      </w:r>
      <w:r>
        <w:rPr>
          <w:rStyle w:val="780"/>
          <w:color w:val="000000" w:themeColor="text1"/>
          <w:sz w:val="24"/>
          <w:szCs w:val="24"/>
          <w14:textFill>
            <w14:solidFill>
              <w14:schemeClr w14:val="tx1"/>
            </w14:solidFill>
          </w14:textFill>
        </w:rPr>
        <w:t xml:space="preserve">第四章项目需求</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_Toc187920254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20</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57"/>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"_Toc187920255" </w:instrText>
      </w:r>
      <w:r>
        <w:fldChar w:fldCharType="separate"/>
      </w:r>
      <w:r>
        <w:rPr>
          <w:rStyle w:val="780"/>
          <w:color w:val="000000" w:themeColor="text1"/>
          <w:sz w:val="24"/>
          <w:szCs w:val="24"/>
          <w14:textFill>
            <w14:solidFill>
              <w14:schemeClr w14:val="tx1"/>
            </w14:solidFill>
          </w14:textFill>
        </w:rPr>
        <w:t xml:space="preserve">第五章评审因素和评分标准</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_Toc187920255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26</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57"/>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"_Toc187920256" </w:instrText>
      </w:r>
      <w:r>
        <w:fldChar w:fldCharType="separate"/>
      </w:r>
      <w:r>
        <w:rPr>
          <w:rStyle w:val="780"/>
          <w:color w:val="000000" w:themeColor="text1"/>
          <w:sz w:val="24"/>
          <w:szCs w:val="24"/>
          <w14:textFill>
            <w14:solidFill>
              <w14:schemeClr w14:val="tx1"/>
            </w14:solidFill>
          </w14:textFill>
        </w:rPr>
        <w:t xml:space="preserve">第六章合同格式</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_Toc187920256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31</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57"/>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"_Toc187920257" </w:instrText>
      </w:r>
      <w:r>
        <w:fldChar w:fldCharType="separate"/>
      </w:r>
      <w:r>
        <w:rPr>
          <w:rStyle w:val="780"/>
          <w:color w:val="000000" w:themeColor="text1"/>
          <w:sz w:val="24"/>
          <w:szCs w:val="24"/>
          <w14:textFill>
            <w14:solidFill>
              <w14:schemeClr w14:val="tx1"/>
            </w14:solidFill>
          </w14:textFill>
        </w:rPr>
        <w:t xml:space="preserve">第七章投标文件组成与格式</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_Toc187920257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39</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"_Toc187920258" </w:instrText>
      </w:r>
      <w:r>
        <w:fldChar w:fldCharType="separate"/>
      </w:r>
      <w:r>
        <w:rPr>
          <w:rStyle w:val="780"/>
          <w:rFonts w:ascii="宋体" w:hAnsi="宋体"/>
          <w:color w:val="000000" w:themeColor="text1"/>
          <w:sz w:val="24"/>
          <w:szCs w:val="24"/>
          <w14:textFill>
            <w14:solidFill>
              <w14:schemeClr w14:val="tx1"/>
            </w14:solidFill>
          </w14:textFill>
        </w:rPr>
        <w:t xml:space="preserve">一、投标函</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_Toc187920258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41</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"_Toc187920259" </w:instrText>
      </w:r>
      <w:r>
        <w:fldChar w:fldCharType="separate"/>
      </w:r>
      <w:r>
        <w:rPr>
          <w:rStyle w:val="780"/>
          <w:rFonts w:ascii="宋体" w:hAnsi="宋体"/>
          <w:color w:val="000000" w:themeColor="text1"/>
          <w:sz w:val="24"/>
          <w:szCs w:val="24"/>
          <w14:textFill>
            <w14:solidFill>
              <w14:schemeClr w14:val="tx1"/>
            </w14:solidFill>
          </w14:textFill>
        </w:rPr>
        <w:t xml:space="preserve">二、开标一览表</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_Toc187920259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42</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"_Toc187920260" </w:instrText>
      </w:r>
      <w:r>
        <w:fldChar w:fldCharType="separate"/>
      </w:r>
      <w:r>
        <w:rPr>
          <w:rStyle w:val="780"/>
          <w:rFonts w:ascii="宋体" w:hAnsi="宋体"/>
          <w:color w:val="000000" w:themeColor="text1"/>
          <w:sz w:val="24"/>
          <w:szCs w:val="24"/>
          <w14:textFill>
            <w14:solidFill>
              <w14:schemeClr w14:val="tx1"/>
            </w14:solidFill>
          </w14:textFill>
        </w:rPr>
        <w:t xml:space="preserve">三、报价明细表</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_Toc187920260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43</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"_Toc187920261" </w:instrText>
      </w:r>
      <w:r>
        <w:fldChar w:fldCharType="separate"/>
      </w:r>
      <w:r>
        <w:rPr>
          <w:rStyle w:val="780"/>
          <w:rFonts w:ascii="宋体" w:hAnsi="宋体"/>
          <w:color w:val="000000" w:themeColor="text1"/>
          <w:sz w:val="24"/>
          <w:szCs w:val="24"/>
          <w14:textFill>
            <w14:solidFill>
              <w14:schemeClr w14:val="tx1"/>
            </w14:solidFill>
          </w14:textFill>
        </w:rPr>
        <w:t xml:space="preserve">四、技术参数响应及偏离表</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_Toc187920261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44</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"_Toc187920262" </w:instrText>
      </w:r>
      <w:r>
        <w:fldChar w:fldCharType="separate"/>
      </w:r>
      <w:r>
        <w:rPr>
          <w:rStyle w:val="780"/>
          <w:rFonts w:ascii="宋体" w:hAnsi="宋体"/>
          <w:color w:val="000000" w:themeColor="text1"/>
          <w:sz w:val="24"/>
          <w:szCs w:val="24"/>
          <w14:textFill>
            <w14:solidFill>
              <w14:schemeClr w14:val="tx1"/>
            </w14:solidFill>
          </w14:textFill>
        </w:rPr>
        <w:t xml:space="preserve">五、投标设备详细配置表</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_Toc187920262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45</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"_Toc187920263" </w:instrText>
      </w:r>
      <w:r>
        <w:fldChar w:fldCharType="separate"/>
      </w:r>
      <w:r>
        <w:rPr>
          <w:rStyle w:val="780"/>
          <w:rFonts w:ascii="宋体" w:hAnsi="宋体"/>
          <w:color w:val="000000" w:themeColor="text1"/>
          <w:sz w:val="24"/>
          <w:szCs w:val="24"/>
          <w14:textFill>
            <w14:solidFill>
              <w14:schemeClr w14:val="tx1"/>
            </w14:solidFill>
          </w14:textFill>
        </w:rPr>
        <w:t xml:space="preserve">六、投标设备综合性能及规格说明</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_Toc187920263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46</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"_Toc187920264" </w:instrText>
      </w:r>
      <w:r>
        <w:fldChar w:fldCharType="separate"/>
      </w:r>
      <w:r>
        <w:rPr>
          <w:rStyle w:val="780"/>
          <w:rFonts w:ascii="宋体" w:hAnsi="宋体"/>
          <w:color w:val="000000" w:themeColor="text1"/>
          <w:sz w:val="24"/>
          <w:szCs w:val="24"/>
          <w14:textFill>
            <w14:solidFill>
              <w14:schemeClr w14:val="tx1"/>
            </w14:solidFill>
          </w14:textFill>
        </w:rPr>
        <w:t xml:space="preserve">七、质量保证及售后服务承诺</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_Toc187920264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47</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"_Toc187920265" </w:instrText>
      </w:r>
      <w:r>
        <w:fldChar w:fldCharType="separate"/>
      </w:r>
      <w:r>
        <w:rPr>
          <w:rStyle w:val="780"/>
          <w:rFonts w:ascii="宋体" w:hAnsi="宋体"/>
          <w:color w:val="000000" w:themeColor="text1"/>
          <w:sz w:val="24"/>
          <w:szCs w:val="24"/>
          <w14:textFill>
            <w14:solidFill>
              <w14:schemeClr w14:val="tx1"/>
            </w14:solidFill>
          </w14:textFill>
        </w:rPr>
        <w:t xml:space="preserve">八、商务条件响应及偏离表</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_Toc187920265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48</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"_Toc187920266" </w:instrText>
      </w:r>
      <w:r>
        <w:fldChar w:fldCharType="separate"/>
      </w:r>
      <w:r>
        <w:rPr>
          <w:rStyle w:val="780"/>
          <w:rFonts w:ascii="宋体" w:hAnsi="宋体"/>
          <w:color w:val="000000" w:themeColor="text1"/>
          <w:sz w:val="24"/>
          <w:szCs w:val="24"/>
          <w14:textFill>
            <w14:solidFill>
              <w14:schemeClr w14:val="tx1"/>
            </w14:solidFill>
          </w14:textFill>
        </w:rPr>
        <w:t xml:space="preserve">九、项目业绩一览表</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_Toc187920266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49</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"_Toc187920267" </w:instrText>
      </w:r>
      <w:r>
        <w:fldChar w:fldCharType="separate"/>
      </w:r>
      <w:r>
        <w:rPr>
          <w:rStyle w:val="780"/>
          <w:rFonts w:ascii="宋体" w:hAnsi="宋体"/>
          <w:color w:val="000000" w:themeColor="text1"/>
          <w:sz w:val="24"/>
          <w:szCs w:val="24"/>
          <w14:textFill>
            <w14:solidFill>
              <w14:schemeClr w14:val="tx1"/>
            </w14:solidFill>
          </w14:textFill>
        </w:rPr>
        <w:t xml:space="preserve">十、设备的安装、调试</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_Toc187920267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50</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"_Toc187920268" </w:instrText>
      </w:r>
      <w:r>
        <w:fldChar w:fldCharType="separate"/>
      </w:r>
      <w:r>
        <w:rPr>
          <w:rStyle w:val="780"/>
          <w:rFonts w:ascii="宋体" w:hAnsi="宋体"/>
          <w:color w:val="000000" w:themeColor="text1"/>
          <w:sz w:val="24"/>
          <w:szCs w:val="24"/>
          <w14:textFill>
            <w14:solidFill>
              <w14:schemeClr w14:val="tx1"/>
            </w14:solidFill>
          </w14:textFill>
        </w:rPr>
        <w:t xml:space="preserve">十一、资格证明文件</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_Toc187920268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51</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"_Toc187920269" </w:instrText>
      </w:r>
      <w:r>
        <w:fldChar w:fldCharType="separate"/>
      </w:r>
      <w:r>
        <w:rPr>
          <w:rStyle w:val="780"/>
          <w:rFonts w:ascii="宋体" w:hAnsi="宋体"/>
          <w:color w:val="000000" w:themeColor="text1"/>
          <w:sz w:val="24"/>
          <w:szCs w:val="24"/>
          <w14:textFill>
            <w14:solidFill>
              <w14:schemeClr w14:val="tx1"/>
            </w14:solidFill>
          </w14:textFill>
        </w:rPr>
        <w:t xml:space="preserve">附件一法定代表人授权书</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_Toc187920269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52</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"_Toc187920270" </w:instrText>
      </w:r>
      <w:r>
        <w:fldChar w:fldCharType="separate"/>
      </w:r>
      <w:r>
        <w:rPr>
          <w:rStyle w:val="780"/>
          <w:rFonts w:ascii="宋体" w:hAnsi="宋体"/>
          <w:color w:val="000000" w:themeColor="text1"/>
          <w:sz w:val="24"/>
          <w:szCs w:val="24"/>
          <w14:textFill>
            <w14:solidFill>
              <w14:schemeClr w14:val="tx1"/>
            </w14:solidFill>
          </w14:textFill>
        </w:rPr>
        <w:t xml:space="preserve">附件二投标人资格声明</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PAGEREF _Toc187920270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53</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"_Toc187920271" </w:instrText>
      </w:r>
      <w:r>
        <w:fldChar w:fldCharType="separate"/>
      </w:r>
      <w:r>
        <w:rPr>
          <w:rStyle w:val="780"/>
          <w:rFonts w:ascii="宋体" w:hAnsi="宋体"/>
          <w:color w:val="000000" w:themeColor="text1"/>
          <w:sz w:val="24"/>
          <w:szCs w:val="24"/>
          <w14:textFill>
            <w14:solidFill>
              <w14:schemeClr w14:val="tx1"/>
            </w14:solidFill>
          </w14:textFill>
        </w:rPr>
        <w:t xml:space="preserve">附件三投标保证承诺书</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_Toc187920271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55</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24"/>
          <w:szCs w:val="24"/>
          <w14:textFill>
            <w14:solidFill>
              <w14:schemeClr w14:val="tx1"/>
            </w14:solidFill>
          </w14:textFill>
        </w:rPr>
      </w:pPr>
      <w:r>
        <w:fldChar w:fldCharType="begin"/>
      </w:r>
      <w:r>
        <w:instrText xml:space="preserve"> HYPERLINK \l "_Toc187920272" </w:instrText>
      </w:r>
      <w:r>
        <w:fldChar w:fldCharType="separate"/>
      </w:r>
      <w:r>
        <w:rPr>
          <w:rStyle w:val="780"/>
          <w:rFonts w:ascii="宋体" w:hAnsi="宋体"/>
          <w:color w:val="000000" w:themeColor="text1"/>
          <w:sz w:val="24"/>
          <w:szCs w:val="24"/>
          <w14:textFill>
            <w14:solidFill>
              <w14:schemeClr w14:val="tx1"/>
            </w14:solidFill>
          </w14:textFill>
        </w:rPr>
        <w:t xml:space="preserve">附件四中小企业声明函</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_Toc187920272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56</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68"/>
        <w:spacing w:after="0" w:line="400" w:lineRule="exact"/>
        <w:tabs>
          <w:tab w:val="right" w:pos="9650" w:leader="dot"/>
        </w:tabs>
        <w:rPr>
          <w:rFonts w:asciiTheme="minorHAnsi" w:hAnsiTheme="minorHAnsi" w:eastAsiaTheme="minorEastAsia" w:cstheme="minorBidi"/>
          <w:color w:val="000000" w:themeColor="text1"/>
          <w:sz w:val="30"/>
          <w:szCs w:val="30"/>
          <w14:textFill>
            <w14:solidFill>
              <w14:schemeClr w14:val="tx1"/>
            </w14:solidFill>
          </w14:textFill>
        </w:rPr>
      </w:pPr>
      <w:r>
        <w:fldChar w:fldCharType="begin"/>
      </w:r>
      <w:r>
        <w:instrText xml:space="preserve"> HYPERLINK \l "_Toc187920273" </w:instrText>
      </w:r>
      <w:r>
        <w:fldChar w:fldCharType="separate"/>
      </w:r>
      <w:r>
        <w:rPr>
          <w:rStyle w:val="780"/>
          <w:rFonts w:ascii="宋体" w:hAnsi="宋体"/>
          <w:color w:val="000000" w:themeColor="text1"/>
          <w:sz w:val="24"/>
          <w:szCs w:val="24"/>
          <w14:textFill>
            <w14:solidFill>
              <w14:schemeClr w14:val="tx1"/>
            </w14:solidFill>
          </w14:textFill>
        </w:rPr>
        <w:t xml:space="preserve">附件五残疾人福利性单位声明函</w:t>
      </w:r>
      <w:r>
        <w:rPr>
          <w:color w:val="000000" w:themeColor="text1"/>
          <w:sz w:val="24"/>
          <w:szCs w:val="24"/>
          <w14:textFill>
            <w14:solidFill>
              <w14:schemeClr w14:val="tx1"/>
            </w14:solidFill>
          </w14:textFill>
        </w:rPr>
        <w:tab/>
      </w:r>
      <w:r>
        <w:rPr>
          <w:color w:val="000000" w:themeColor="text1"/>
          <w:sz w:val="24"/>
          <w:szCs w:val="24"/>
          <w14:textFill>
            <w14:solidFill>
              <w14:schemeClr w14:val="tx1"/>
            </w14:solidFill>
          </w14:textFill>
        </w:rPr>
        <w:fldChar w:fldCharType="begin"/>
      </w:r>
      <w:r>
        <w:rPr>
          <w:color w:val="000000" w:themeColor="text1"/>
          <w:sz w:val="24"/>
          <w:szCs w:val="24"/>
          <w14:textFill>
            <w14:solidFill>
              <w14:schemeClr w14:val="tx1"/>
            </w14:solidFill>
          </w14:textFill>
        </w:rPr>
        <w:instrText xml:space="preserve"> PAGEREF _Toc187920273 \h </w:instrText>
      </w:r>
      <w:r>
        <w:rPr>
          <w:color w:val="000000" w:themeColor="text1"/>
          <w:sz w:val="24"/>
          <w:szCs w:val="24"/>
          <w14:textFill>
            <w14:solidFill>
              <w14:schemeClr w14:val="tx1"/>
            </w14:solidFill>
          </w14:textFill>
        </w:rPr>
        <w:fldChar w:fldCharType="separate"/>
      </w:r>
      <w:r>
        <w:rPr>
          <w:color w:val="000000" w:themeColor="text1"/>
          <w:sz w:val="24"/>
          <w:szCs w:val="24"/>
          <w14:textFill>
            <w14:solidFill>
              <w14:schemeClr w14:val="tx1"/>
            </w14:solidFill>
          </w14:textFill>
        </w:rPr>
        <w:t xml:space="preserve">57</w:t>
      </w:r>
      <w:r>
        <w:rPr>
          <w:color w:val="000000" w:themeColor="text1"/>
          <w:sz w:val="24"/>
          <w:szCs w:val="24"/>
          <w14:textFill>
            <w14:solidFill>
              <w14:schemeClr w14:val="tx1"/>
            </w14:solidFill>
          </w14:textFill>
        </w:rPr>
        <w:fldChar w:fldCharType="end"/>
      </w:r>
      <w:r>
        <w:rPr>
          <w:color w:val="000000" w:themeColor="text1"/>
          <w:sz w:val="24"/>
          <w:szCs w:val="24"/>
          <w14:textFill>
            <w14:solidFill>
              <w14:schemeClr w14:val="tx1"/>
            </w14:solidFill>
          </w14:textFill>
        </w:rPr>
        <w:fldChar w:fldCharType="end"/>
      </w:r>
      <w:r/>
    </w:p>
    <w:p>
      <w:pPr>
        <w:pStyle w:val="722"/>
        <w:spacing w:line="400" w:lineRule="exact"/>
        <w:rPr>
          <w:rFonts w:hint="eastAsia"/>
          <w:color w:val="000000" w:themeColor="text1"/>
          <w14:textFill>
            <w14:solidFill>
              <w14:schemeClr w14:val="tx1"/>
            </w14:solidFill>
          </w14:textFill>
        </w:rPr>
      </w:pPr>
      <w:r>
        <w:rPr>
          <w:color w:val="000000" w:themeColor="text1"/>
          <w:sz w:val="30"/>
          <w:szCs w:val="30"/>
          <w14:textFill>
            <w14:solidFill>
              <w14:schemeClr w14:val="tx1"/>
            </w14:solidFill>
          </w14:textFill>
        </w:rPr>
        <w:fldChar w:fldCharType="end"/>
      </w:r>
      <w:r>
        <w:rPr>
          <w:color w:val="000000" w:themeColor="text1"/>
          <w14:textFill>
            <w14:solidFill>
              <w14:schemeClr w14:val="tx1"/>
            </w14:solidFill>
          </w14:textFill>
        </w:rPr>
        <w:br w:type="page" w:clear="all"/>
      </w:r>
      <w:bookmarkStart w:id="13" w:name="_Toc187920245"/>
      <w:r/>
      <w:bookmarkStart w:id="14" w:name="_Toc315875312"/>
      <w:r/>
      <w:bookmarkStart w:id="15" w:name="_Toc315868049"/>
      <w:r>
        <w:rPr>
          <w:color w:val="000000" w:themeColor="text1"/>
          <w14:textFill>
            <w14:solidFill>
              <w14:schemeClr w14:val="tx1"/>
            </w14:solidFill>
          </w14:textFill>
        </w:rPr>
        <w:t xml:space="preserve">第一章</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投标邀请</w:t>
      </w:r>
      <w:bookmarkEnd w:id="12"/>
      <w:r/>
      <w:bookmarkEnd w:id="13"/>
      <w:r/>
      <w:bookmarkEnd w:id="14"/>
      <w:r/>
      <w:bookmarkEnd w:id="15"/>
      <w:r/>
      <w:r/>
    </w:p>
    <w:p>
      <w:pPr>
        <w:keepLines w:val="0"/>
        <w:keepNext w:val="0"/>
        <w:pageBreakBefore w:val="0"/>
        <w:spacing w:line="420" w:lineRule="exact"/>
        <w:widowControl w:val="off"/>
        <w:rPr>
          <w:rFonts w:hint="eastAsia" w:ascii="宋体" w:hAnsi="宋体"/>
          <w:b/>
          <w:color w:val="000000" w:themeColor="text1"/>
          <w:sz w:val="24"/>
          <w:szCs w:val="24"/>
          <w14:textFill>
            <w14:solidFill>
              <w14:schemeClr w14:val="tx1"/>
            </w14:solidFill>
          </w14:textFill>
        </w:rPr>
      </w:pPr>
      <w:r/>
      <w:bookmarkStart w:id="16" w:name="_Hlt97715964"/>
      <w:r/>
      <w:bookmarkEnd w:id="16"/>
      <w:r/>
      <w:bookmarkStart w:id="17" w:name="_Toc158691766"/>
      <w:r/>
      <w:bookmarkStart w:id="18" w:name="_Toc315868050"/>
      <w:r/>
      <w:bookmarkStart w:id="19" w:name="_Toc315875313"/>
      <w:r>
        <w:rPr>
          <w:rFonts w:hint="eastAsia" w:ascii="宋体" w:hAnsi="宋体"/>
          <w:b/>
          <w:color w:val="000000" w:themeColor="text1"/>
          <w:sz w:val="24"/>
          <w:szCs w:val="24"/>
          <w14:textFill>
            <w14:solidFill>
              <w14:schemeClr w14:val="tx1"/>
            </w14:solidFill>
          </w14:textFill>
        </w:rPr>
        <w:t xml:space="preserve">一、项目基本情况</w:t>
      </w:r>
      <w:r/>
    </w:p>
    <w:p>
      <w:pPr>
        <w:ind w:firstLine="480"/>
        <w:keepLines w:val="0"/>
        <w:keepNext w:val="0"/>
        <w:pageBreakBefore w:val="0"/>
        <w:spacing w:line="420" w:lineRule="exact"/>
        <w:widowControl w:val="off"/>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1、项目编号：</w:t>
      </w:r>
      <w:r>
        <w:rPr>
          <w:rFonts w:hint="eastAsia" w:ascii="宋体" w:hAnsi="宋体"/>
          <w:color w:val="000000" w:themeColor="text1"/>
          <w:sz w:val="24"/>
          <w:szCs w:val="24"/>
          <w:lang w:eastAsia="zh-CN"/>
          <w14:textFill>
            <w14:solidFill>
              <w14:schemeClr w14:val="tx1"/>
            </w14:solidFill>
          </w14:textFill>
        </w:rPr>
        <w:t xml:space="preserve">JSZC-320581-SZWK-G2025-0522 </w:t>
      </w:r>
      <w:r/>
    </w:p>
    <w:p>
      <w:pPr>
        <w:ind w:firstLine="480"/>
        <w:keepLines w:val="0"/>
        <w:keepNext w:val="0"/>
        <w:pageBreakBefore w:val="0"/>
        <w:spacing w:line="420" w:lineRule="exact"/>
        <w:widowControl w:val="off"/>
        <w:rPr>
          <w:rFonts w:hint="eastAsia" w:ascii="宋体" w:hAnsi="宋体" w:eastAsia="宋体"/>
          <w:color w:val="000000" w:themeColor="text1"/>
          <w:sz w:val="24"/>
          <w:szCs w:val="24"/>
          <w:lang w:eastAsia="zh-CN"/>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、项目名称：</w:t>
      </w:r>
      <w:r>
        <w:rPr>
          <w:rFonts w:hint="eastAsia" w:ascii="宋体" w:hAnsi="宋体"/>
          <w:color w:val="000000" w:themeColor="text1"/>
          <w:sz w:val="24"/>
          <w:szCs w:val="24"/>
          <w:lang w:eastAsia="zh-CN"/>
          <w14:textFill>
            <w14:solidFill>
              <w14:schemeClr w14:val="tx1"/>
            </w14:solidFill>
          </w14:textFill>
        </w:rPr>
        <w:t xml:space="preserve">AI辅助多模态影像融合术中导航系统</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3、采购方式：√公开招标□竞争性谈判□竞争性磋商□询价</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4、预算金额及最高限价：人民币1800000.00元整。</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5、采购需求：</w:t>
      </w:r>
      <w:r>
        <w:rPr>
          <w:rFonts w:hint="eastAsia" w:ascii="宋体" w:hAnsi="宋体"/>
          <w:color w:val="000000" w:themeColor="text1"/>
          <w:sz w:val="24"/>
          <w:szCs w:val="24"/>
          <w:lang w:eastAsia="zh-CN"/>
          <w14:textFill>
            <w14:solidFill>
              <w14:schemeClr w14:val="tx1"/>
            </w14:solidFill>
          </w14:textFill>
        </w:rPr>
        <w:t xml:space="preserve">AI辅助多模态影像融合术中导航系统</w:t>
      </w:r>
      <w:r>
        <w:rPr>
          <w:rFonts w:ascii="宋体" w:hAnsi="宋体"/>
          <w:color w:val="000000" w:themeColor="text1"/>
          <w:sz w:val="24"/>
          <w:szCs w:val="24"/>
          <w14:textFill>
            <w14:solidFill>
              <w14:schemeClr w14:val="tx1"/>
            </w14:solidFill>
          </w14:textFill>
        </w:rPr>
        <w:t xml:space="preserve">主要用于</w:t>
      </w:r>
      <w:r>
        <w:rPr>
          <w:rFonts w:hint="eastAsia" w:ascii="宋体" w:hAnsi="宋体"/>
          <w:color w:val="000000" w:themeColor="text1"/>
          <w:sz w:val="24"/>
          <w:szCs w:val="24"/>
          <w14:textFill>
            <w14:solidFill>
              <w14:schemeClr w14:val="tx1"/>
            </w14:solidFill>
          </w14:textFill>
        </w:rPr>
        <w:t xml:space="preserve">泌尿外科肾脏、前列腺、膀胱等探查诊断及前列腺经会阴靶向活检、经皮肾镜术中穿刺等影像引导，旨在为非血管介入诊疗的精准性和安全性提供保障</w:t>
      </w:r>
      <w:r>
        <w:rPr>
          <w:rFonts w:ascii="宋体" w:hAnsi="宋体"/>
          <w:color w:val="000000" w:themeColor="text1"/>
          <w:sz w:val="24"/>
          <w:szCs w:val="24"/>
          <w14:textFill>
            <w14:solidFill>
              <w14:schemeClr w14:val="tx1"/>
            </w14:solidFill>
          </w14:textFill>
        </w:rPr>
        <w:t xml:space="preserve">。</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注：包括</w:t>
      </w:r>
      <w:r>
        <w:rPr>
          <w:rFonts w:hint="eastAsia" w:ascii="宋体" w:hAnsi="宋体"/>
          <w:color w:val="000000" w:themeColor="text1"/>
          <w:sz w:val="24"/>
          <w:szCs w:val="24"/>
          <w:lang w:eastAsia="zh-CN"/>
          <w14:textFill>
            <w14:solidFill>
              <w14:schemeClr w14:val="tx1"/>
            </w14:solidFill>
          </w14:textFill>
        </w:rPr>
        <w:t xml:space="preserve">AI辅助多模态影像融合术中导航系统</w:t>
      </w:r>
      <w:r>
        <w:rPr>
          <w:rFonts w:hint="eastAsia" w:ascii="宋体" w:hAnsi="宋体"/>
          <w:color w:val="000000" w:themeColor="text1"/>
          <w:sz w:val="24"/>
          <w:szCs w:val="24"/>
          <w14:textFill>
            <w14:solidFill>
              <w14:schemeClr w14:val="tx1"/>
            </w14:solidFill>
          </w14:textFill>
        </w:rPr>
        <w:t xml:space="preserve">1套，不接受进口产品。</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6、合同履行期限：</w:t>
      </w:r>
      <w:r>
        <w:rPr>
          <w:rFonts w:ascii="宋体" w:hAnsi="宋体"/>
          <w:color w:val="000000" w:themeColor="text1"/>
          <w:sz w:val="24"/>
          <w:szCs w:val="24"/>
          <w14:textFill>
            <w14:solidFill>
              <w14:schemeClr w14:val="tx1"/>
            </w14:solidFill>
          </w14:textFill>
        </w:rPr>
        <w:t xml:space="preserve">合同签订生效后</w:t>
      </w:r>
      <w:r>
        <w:rPr>
          <w:rFonts w:hint="eastAsia" w:ascii="宋体" w:hAnsi="宋体"/>
          <w:color w:val="000000" w:themeColor="text1"/>
          <w:sz w:val="24"/>
          <w:szCs w:val="24"/>
          <w14:textFill>
            <w14:solidFill>
              <w14:schemeClr w14:val="tx1"/>
            </w14:solidFill>
          </w14:textFill>
        </w:rPr>
        <w:t xml:space="preserve">，在收到采购方通知30天内交货</w:t>
      </w:r>
      <w:r>
        <w:rPr>
          <w:rFonts w:ascii="宋体" w:hAnsi="宋体"/>
          <w:color w:val="000000" w:themeColor="text1"/>
          <w:sz w:val="24"/>
          <w:szCs w:val="24"/>
          <w14:textFill>
            <w14:solidFill>
              <w14:schemeClr w14:val="tx1"/>
            </w14:solidFill>
          </w14:textFill>
        </w:rPr>
        <w:t xml:space="preserve">送至指定地点并安装调试完成</w:t>
      </w:r>
      <w:r>
        <w:rPr>
          <w:rFonts w:hint="eastAsia" w:ascii="宋体" w:hAnsi="宋体"/>
          <w:color w:val="000000" w:themeColor="text1"/>
          <w:sz w:val="24"/>
          <w:szCs w:val="24"/>
          <w14:textFill>
            <w14:solidFill>
              <w14:schemeClr w14:val="tx1"/>
            </w14:solidFill>
          </w14:textFill>
        </w:rPr>
        <w:t xml:space="preserve">。</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7、本项目不接受联合体投标。</w:t>
      </w:r>
      <w:r/>
    </w:p>
    <w:p>
      <w:pPr>
        <w:keepLines w:val="0"/>
        <w:keepNext w:val="0"/>
        <w:pageBreakBefore w:val="0"/>
        <w:spacing w:line="420" w:lineRule="exact"/>
        <w:widowControl w:val="off"/>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二、申请人的资格要求</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1、满足《中华人民共和国政府采购法》第二十二条规定；</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、本项目的特定资格要求：</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 具有所投产品生产（经营）许可资格；</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3、落实政府釆购政策需满足的资格要求：</w:t>
      </w:r>
      <w:r/>
    </w:p>
    <w:p>
      <w:pPr>
        <w:ind w:firstLine="482"/>
        <w:keepLines w:val="0"/>
        <w:keepNext w:val="0"/>
        <w:pageBreakBefore w:val="0"/>
        <w:spacing w:line="420" w:lineRule="exact"/>
        <w:widowControl w:val="off"/>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本项目非专门面向中小企业采购项目，所属行业为工业。</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4.其他要求：</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4.1供应商须未被“信用中国”网站或“中国政府采购网”网站列入失信被执行人、重大税收违法案件当事人名单、政府采购严重失信行为记录名单；</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4.3执行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keepLines w:val="0"/>
        <w:keepNext w:val="0"/>
        <w:pageBreakBefore w:val="0"/>
        <w:spacing w:line="420" w:lineRule="exact"/>
        <w:widowControl w:val="off"/>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三、获取招标文件</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1、时间：自招标公告发布之日起5个工作日</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2、方式：网上报名</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（1）申领CA </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供应商进入“江苏省政府采购”官网首页―“苏采云”―进入“苏采云政府采购一体化平台”―点击“新CA办理指南”。详见《江苏省政府采购数字证书（供应商）数字证书CA及电子签章办理指南》</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（2）登录报名</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（3）在网上报名过程中如有疑问，请及时联系：</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CA技术咨询服务电话：400-608-6099 </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电子签章技术咨询服务电话：15380932027 15371015030 13675197356 13675197221 </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系统使用指导与咨询：联系电话：13914088964；18261002950（不见面项目）QQ：3048755361、895706745。</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（4）依法获取采购文件的方式：供应商确认参与后自行免费下载采购文件。</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3、售价：无。</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4、本项目采用网上投标电子评标方式。</w:t>
      </w:r>
      <w:r/>
    </w:p>
    <w:p>
      <w:pPr>
        <w:keepLines w:val="0"/>
        <w:keepNext w:val="0"/>
        <w:pageBreakBefore w:val="0"/>
        <w:spacing w:line="420" w:lineRule="exact"/>
        <w:widowControl w:val="off"/>
        <w:rPr>
          <w:rFonts w:hint="eastAsia"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四、提交投标文件截止时间、开标时间</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1、提交投标文件截止时间：2025年12月</w:t>
      </w:r>
      <w:r>
        <w:rPr>
          <w:rFonts w:hint="eastAsia" w:ascii="宋体" w:hAnsi="宋体"/>
          <w:color w:val="000000" w:themeColor="text1"/>
          <w:sz w:val="24"/>
          <w:szCs w:val="24"/>
          <w:lang w:val="en-US" w:eastAsia="zh-CN"/>
          <w14:textFill>
            <w14:solidFill>
              <w14:schemeClr w14:val="tx1"/>
            </w14:solidFill>
          </w14:textFill>
        </w:rPr>
        <w:t xml:space="preserve">16</w:t>
      </w:r>
      <w:r>
        <w:rPr>
          <w:rFonts w:hint="eastAsia" w:ascii="宋体" w:hAnsi="宋体"/>
          <w:color w:val="000000" w:themeColor="text1"/>
          <w:sz w:val="24"/>
          <w:szCs w:val="24"/>
          <w14:textFill>
            <w14:solidFill>
              <w14:schemeClr w14:val="tx1"/>
            </w14:solidFill>
          </w14:textFill>
        </w:rPr>
        <w:t xml:space="preserve">日13：00（北京时间）</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2、开标时间：2025年12月</w:t>
      </w:r>
      <w:r>
        <w:rPr>
          <w:rFonts w:hint="eastAsia" w:ascii="宋体" w:hAnsi="宋体"/>
          <w:color w:val="000000" w:themeColor="text1"/>
          <w:sz w:val="24"/>
          <w:szCs w:val="24"/>
          <w:lang w:val="en-US" w:eastAsia="zh-CN"/>
          <w14:textFill>
            <w14:solidFill>
              <w14:schemeClr w14:val="tx1"/>
            </w14:solidFill>
          </w14:textFill>
        </w:rPr>
        <w:t xml:space="preserve">16</w:t>
      </w:r>
      <w:r>
        <w:rPr>
          <w:rFonts w:hint="eastAsia" w:ascii="宋体" w:hAnsi="宋体"/>
          <w:color w:val="000000" w:themeColor="text1"/>
          <w:sz w:val="24"/>
          <w:szCs w:val="24"/>
          <w14:textFill>
            <w14:solidFill>
              <w14:schemeClr w14:val="tx1"/>
            </w14:solidFill>
          </w14:textFill>
        </w:rPr>
        <w:t xml:space="preserve">日13：00（北京时间）</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3、供应商解密开始时间：2025年12月</w:t>
      </w:r>
      <w:r>
        <w:rPr>
          <w:rFonts w:hint="eastAsia" w:ascii="宋体" w:hAnsi="宋体"/>
          <w:color w:val="000000" w:themeColor="text1"/>
          <w:sz w:val="24"/>
          <w:szCs w:val="24"/>
          <w:lang w:val="en-US" w:eastAsia="zh-CN"/>
          <w14:textFill>
            <w14:solidFill>
              <w14:schemeClr w14:val="tx1"/>
            </w14:solidFill>
          </w14:textFill>
        </w:rPr>
        <w:t xml:space="preserve">16</w:t>
      </w:r>
      <w:r>
        <w:rPr>
          <w:rFonts w:hint="eastAsia" w:ascii="宋体" w:hAnsi="宋体"/>
          <w:color w:val="000000" w:themeColor="text1"/>
          <w:sz w:val="24"/>
          <w:szCs w:val="24"/>
          <w14:textFill>
            <w14:solidFill>
              <w14:schemeClr w14:val="tx1"/>
            </w14:solidFill>
          </w14:textFill>
        </w:rPr>
        <w:t xml:space="preserve">日13：00（北京时间）</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4、开标地点：苏采云系统网上开标大厅</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7、请供应商确保电脑、系统及其他设备（视频输入输出设备等）无误，且开标直至项目结束始终保持系统在线状态。</w:t>
      </w:r>
      <w:r/>
    </w:p>
    <w:p>
      <w:pPr>
        <w:keepLines w:val="0"/>
        <w:keepNext w:val="0"/>
        <w:pageBreakBefore w:val="0"/>
        <w:spacing w:line="420" w:lineRule="exact"/>
        <w:widowControl w:val="off"/>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五</w:t>
      </w:r>
      <w:r>
        <w:rPr>
          <w:rFonts w:ascii="宋体" w:hAnsi="宋体"/>
          <w:b/>
          <w:color w:val="000000" w:themeColor="text1"/>
          <w:sz w:val="24"/>
          <w:szCs w:val="24"/>
          <w14:textFill>
            <w14:solidFill>
              <w14:schemeClr w14:val="tx1"/>
            </w14:solidFill>
          </w14:textFill>
        </w:rPr>
        <w:t xml:space="preserve">、公告</w:t>
      </w:r>
      <w:r>
        <w:rPr>
          <w:rFonts w:hint="eastAsia" w:ascii="宋体" w:hAnsi="宋体"/>
          <w:b/>
          <w:color w:val="000000" w:themeColor="text1"/>
          <w:sz w:val="24"/>
          <w:szCs w:val="24"/>
          <w14:textFill>
            <w14:solidFill>
              <w14:schemeClr w14:val="tx1"/>
            </w14:solidFill>
          </w14:textFill>
        </w:rPr>
        <w:t xml:space="preserve">期限</w:t>
      </w:r>
      <w:r>
        <w:rPr>
          <w:rFonts w:ascii="宋体" w:hAnsi="宋体"/>
          <w:b/>
          <w:color w:val="000000" w:themeColor="text1"/>
          <w:sz w:val="24"/>
          <w:szCs w:val="24"/>
          <w14:textFill>
            <w14:solidFill>
              <w14:schemeClr w14:val="tx1"/>
            </w14:solidFill>
          </w14:textFill>
        </w:rPr>
        <w:t xml:space="preserve">：</w:t>
      </w:r>
      <w:r/>
    </w:p>
    <w:p>
      <w:pPr>
        <w:ind w:firstLine="480"/>
        <w:keepLines w:val="0"/>
        <w:keepNext w:val="0"/>
        <w:pageBreakBefore w:val="0"/>
        <w:spacing w:line="42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自本公告发布之日起5个工作日。</w:t>
      </w:r>
      <w:r/>
    </w:p>
    <w:p>
      <w:pPr>
        <w:keepLines w:val="0"/>
        <w:keepNext w:val="0"/>
        <w:pageBreakBefore w:val="0"/>
        <w:spacing w:line="420" w:lineRule="exact"/>
        <w:widowControl w:val="off"/>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六</w:t>
      </w:r>
      <w:r>
        <w:rPr>
          <w:rFonts w:ascii="宋体" w:hAnsi="宋体"/>
          <w:b/>
          <w:color w:val="000000" w:themeColor="text1"/>
          <w:sz w:val="24"/>
          <w:szCs w:val="24"/>
          <w14:textFill>
            <w14:solidFill>
              <w14:schemeClr w14:val="tx1"/>
            </w14:solidFill>
          </w14:textFill>
        </w:rPr>
        <w:t xml:space="preserve">、其他</w:t>
      </w:r>
      <w:r>
        <w:rPr>
          <w:rFonts w:hint="eastAsia" w:ascii="宋体" w:hAnsi="宋体"/>
          <w:b/>
          <w:color w:val="000000" w:themeColor="text1"/>
          <w:sz w:val="24"/>
          <w:szCs w:val="24"/>
          <w14:textFill>
            <w14:solidFill>
              <w14:schemeClr w14:val="tx1"/>
            </w14:solidFill>
          </w14:textFill>
        </w:rPr>
        <w:t xml:space="preserve">补充事宜</w:t>
      </w:r>
      <w:r>
        <w:rPr>
          <w:rFonts w:ascii="宋体" w:hAnsi="宋体"/>
          <w:b/>
          <w:color w:val="000000" w:themeColor="text1"/>
          <w:sz w:val="24"/>
          <w:szCs w:val="24"/>
          <w14:textFill>
            <w14:solidFill>
              <w14:schemeClr w14:val="tx1"/>
            </w14:solidFill>
          </w14:textFill>
        </w:rPr>
        <w:t xml:space="preserve">：</w:t>
      </w:r>
      <w:r/>
    </w:p>
    <w:p>
      <w:pPr>
        <w:ind w:firstLine="480"/>
        <w:keepLines w:val="0"/>
        <w:keepNext w:val="0"/>
        <w:pageBreakBefore w:val="0"/>
        <w:spacing w:line="42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1、有关本项目电子投标具体操作方法详见苏采云系统中的客户端使用说明和供应商《操作手册》。</w:t>
      </w:r>
      <w:r>
        <w:fldChar w:fldCharType="begin"/>
      </w:r>
      <w:r>
        <w:instrText xml:space="preserve"> HYPERLINK </w:instrText>
      </w:r>
      <w:r>
        <w:fldChar w:fldCharType="separate"/>
      </w:r>
      <w:r>
        <w:fldChar w:fldCharType="end"/>
      </w:r>
      <w:r/>
    </w:p>
    <w:p>
      <w:pPr>
        <w:ind w:firstLine="480"/>
        <w:keepLines w:val="0"/>
        <w:keepNext w:val="0"/>
        <w:pageBreakBefore w:val="0"/>
        <w:spacing w:line="42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2、本次采购项目有关时间要求均以北京时间为标准，使用24小时制。</w:t>
      </w:r>
      <w:r/>
    </w:p>
    <w:p>
      <w:pPr>
        <w:ind w:firstLine="480"/>
        <w:keepLines w:val="0"/>
        <w:keepNext w:val="0"/>
        <w:pageBreakBefore w:val="0"/>
        <w:spacing w:line="42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3、本次招标不收取投标保证金。</w:t>
      </w:r>
      <w:r/>
    </w:p>
    <w:p>
      <w:pPr>
        <w:ind w:firstLine="480"/>
        <w:keepLines w:val="0"/>
        <w:keepNext w:val="0"/>
        <w:pageBreakBefore w:val="0"/>
        <w:spacing w:line="420" w:lineRule="exact"/>
        <w:widowControl w:val="off"/>
        <w:rPr>
          <w:rFonts w:hint="eastAsia" w:ascii="宋体" w:hAnsi="宋体" w:cs="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w:t>
      </w:r>
      <w:r>
        <w:rPr>
          <w:rFonts w:hint="eastAsia"/>
          <w:color w:val="000000" w:themeColor="text1"/>
          <w:sz w:val="24"/>
          <w:szCs w:val="24"/>
          <w14:textFill>
            <w14:solidFill>
              <w14:schemeClr w14:val="tx1"/>
            </w14:solidFill>
          </w14:textFill>
        </w:rPr>
        <w:t xml:space="preserve">、公告媒体：</w:t>
      </w:r>
      <w:r>
        <w:rPr>
          <w:rFonts w:hint="eastAsia" w:ascii="宋体" w:hAnsi="宋体" w:cs="宋体"/>
          <w:color w:val="000000" w:themeColor="text1"/>
          <w:sz w:val="24"/>
          <w:szCs w:val="24"/>
          <w14:textFill>
            <w14:solidFill>
              <w14:schemeClr w14:val="tx1"/>
            </w14:solidFill>
          </w14:textFill>
        </w:rPr>
        <w:t xml:space="preserve">江苏政府采购网、苏州市政府采购网</w:t>
      </w:r>
      <w:r>
        <w:rPr>
          <w:rFonts w:hint="eastAsia"/>
          <w:color w:val="000000" w:themeColor="text1"/>
          <w:sz w:val="24"/>
          <w:szCs w:val="24"/>
          <w14:textFill>
            <w14:solidFill>
              <w14:schemeClr w14:val="tx1"/>
            </w14:solidFill>
          </w14:textFill>
        </w:rPr>
        <w:t xml:space="preserve">。</w:t>
      </w:r>
      <w:r/>
    </w:p>
    <w:p>
      <w:pPr>
        <w:keepLines w:val="0"/>
        <w:keepNext w:val="0"/>
        <w:pageBreakBefore w:val="0"/>
        <w:spacing w:line="420" w:lineRule="exact"/>
        <w:widowControl w:val="off"/>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七、对本次招标提出询问，请按以下方式联系：</w:t>
      </w:r>
      <w:r/>
    </w:p>
    <w:p>
      <w:pPr>
        <w:ind w:firstLine="480"/>
        <w:keepLines w:val="0"/>
        <w:keepNext w:val="0"/>
        <w:pageBreakBefore w:val="0"/>
        <w:spacing w:line="42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1、采购人信息</w:t>
      </w:r>
      <w:r/>
    </w:p>
    <w:p>
      <w:pPr>
        <w:ind w:firstLine="480"/>
        <w:keepLines w:val="0"/>
        <w:keepNext w:val="0"/>
        <w:pageBreakBefore w:val="0"/>
        <w:spacing w:line="42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采购人：常熟市第二人民医院</w:t>
      </w:r>
      <w:r/>
    </w:p>
    <w:p>
      <w:pPr>
        <w:ind w:firstLine="480"/>
        <w:keepLines w:val="0"/>
        <w:keepNext w:val="0"/>
        <w:pageBreakBefore w:val="0"/>
        <w:spacing w:line="42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联系人：金明霞</w:t>
      </w:r>
      <w:r/>
    </w:p>
    <w:p>
      <w:pPr>
        <w:ind w:firstLine="480"/>
        <w:keepLines w:val="0"/>
        <w:keepNext w:val="0"/>
        <w:pageBreakBefore w:val="0"/>
        <w:spacing w:line="42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联系电话：0512-52277255</w:t>
      </w:r>
      <w:r/>
    </w:p>
    <w:p>
      <w:pPr>
        <w:ind w:firstLine="480"/>
        <w:keepLines w:val="0"/>
        <w:keepNext w:val="0"/>
        <w:pageBreakBefore w:val="0"/>
        <w:spacing w:line="420" w:lineRule="exact"/>
        <w:widowControl w:val="off"/>
        <w:rPr>
          <w:rFonts w:hint="eastAsia"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联系地址：常熟市海虞南路68号</w:t>
      </w:r>
      <w:r/>
    </w:p>
    <w:p>
      <w:pPr>
        <w:ind w:firstLine="480"/>
        <w:keepLines w:val="0"/>
        <w:keepNext w:val="0"/>
        <w:pageBreakBefore w:val="0"/>
        <w:spacing w:line="42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2、采购代理机构信息</w:t>
      </w:r>
      <w:r/>
    </w:p>
    <w:p>
      <w:pPr>
        <w:ind w:firstLine="480"/>
        <w:keepLines w:val="0"/>
        <w:keepNext w:val="0"/>
        <w:pageBreakBefore w:val="0"/>
        <w:spacing w:line="420" w:lineRule="exact"/>
        <w:widowControl w:val="off"/>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名称：苏州市卫康招投标咨询服务有限公司</w:t>
      </w:r>
      <w:r/>
    </w:p>
    <w:p>
      <w:pPr>
        <w:ind w:firstLine="480"/>
        <w:keepLines w:val="0"/>
        <w:keepNext w:val="0"/>
        <w:pageBreakBefore w:val="0"/>
        <w:spacing w:line="420" w:lineRule="exact"/>
        <w:widowControl w:val="off"/>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地址：苏州市干将西路1296号深业姑苏中心1幢17层</w:t>
      </w:r>
      <w:r/>
    </w:p>
    <w:p>
      <w:pPr>
        <w:ind w:firstLine="480"/>
        <w:keepLines w:val="0"/>
        <w:keepNext w:val="0"/>
        <w:pageBreakBefore w:val="0"/>
        <w:spacing w:line="420" w:lineRule="exact"/>
        <w:widowControl w:val="off"/>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联系方式：</w:t>
      </w:r>
      <w:r>
        <w:rPr>
          <w:rFonts w:ascii="宋体" w:hAnsi="宋体"/>
          <w:color w:val="000000" w:themeColor="text1"/>
          <w:sz w:val="24"/>
          <w:shd w:val="clear" w:color="auto" w:fill="ffffff"/>
          <w14:textFill>
            <w14:solidFill>
              <w14:schemeClr w14:val="tx1"/>
            </w14:solidFill>
          </w14:textFill>
        </w:rPr>
        <w:t xml:space="preserve">0512-</w:t>
      </w:r>
      <w:r>
        <w:rPr>
          <w:rFonts w:hint="eastAsia" w:ascii="宋体" w:hAnsi="宋体"/>
          <w:color w:val="000000" w:themeColor="text1"/>
          <w:sz w:val="24"/>
          <w:shd w:val="clear" w:color="auto" w:fill="ffffff"/>
          <w14:textFill>
            <w14:solidFill>
              <w14:schemeClr w14:val="tx1"/>
            </w14:solidFill>
          </w14:textFill>
        </w:rPr>
        <w:t xml:space="preserve">65158848</w:t>
      </w:r>
      <w:r/>
    </w:p>
    <w:p>
      <w:pPr>
        <w:ind w:firstLine="480"/>
        <w:keepLines w:val="0"/>
        <w:keepNext w:val="0"/>
        <w:pageBreakBefore w:val="0"/>
        <w:spacing w:line="420" w:lineRule="exact"/>
        <w:widowControl w:val="off"/>
        <w:rPr>
          <w:rFonts w:hint="eastAsia" w:ascii="宋体" w:hAnsi="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3、项目</w:t>
      </w:r>
      <w:r>
        <w:rPr>
          <w:rFonts w:ascii="宋体" w:hAnsi="宋体" w:cs="宋体"/>
          <w:color w:val="000000" w:themeColor="text1"/>
          <w:sz w:val="24"/>
          <w:szCs w:val="24"/>
          <w14:textFill>
            <w14:solidFill>
              <w14:schemeClr w14:val="tx1"/>
            </w14:solidFill>
          </w14:textFill>
        </w:rPr>
        <w:t xml:space="preserve">联系方式</w:t>
      </w:r>
      <w:r/>
    </w:p>
    <w:p>
      <w:pPr>
        <w:ind w:firstLine="480"/>
        <w:keepLines w:val="0"/>
        <w:keepNext w:val="0"/>
        <w:pageBreakBefore w:val="0"/>
        <w:spacing w:line="420" w:lineRule="exact"/>
        <w:widowControl w:val="off"/>
        <w:rPr>
          <w:rFonts w:hint="eastAsia"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项目联系人：王仕倩、吴帆、叶钧</w:t>
      </w:r>
      <w:r/>
    </w:p>
    <w:p>
      <w:pPr>
        <w:ind w:firstLine="480"/>
        <w:keepLines w:val="0"/>
        <w:keepNext w:val="0"/>
        <w:pageBreakBefore w:val="0"/>
        <w:spacing w:line="420" w:lineRule="exact"/>
        <w:widowControl w:val="off"/>
        <w:rPr>
          <w:rFonts w:hint="eastAsia" w:ascii="宋体" w:hAnsi="宋体"/>
          <w:color w:val="000000" w:themeColor="text1"/>
          <w:sz w:val="24"/>
          <w:shd w:val="clear" w:color="auto" w:fill="ffffff"/>
          <w14:textFill>
            <w14:solidFill>
              <w14:schemeClr w14:val="tx1"/>
            </w14:solidFill>
          </w14:textFill>
        </w:rPr>
      </w:pPr>
      <w:r>
        <w:rPr>
          <w:rFonts w:hint="eastAsia" w:ascii="宋体" w:hAnsi="宋体"/>
          <w:color w:val="000000" w:themeColor="text1"/>
          <w:sz w:val="24"/>
          <w:shd w:val="clear" w:color="auto" w:fill="ffffff"/>
          <w14:textFill>
            <w14:solidFill>
              <w14:schemeClr w14:val="tx1"/>
            </w14:solidFill>
          </w14:textFill>
        </w:rPr>
        <w:t xml:space="preserve">电话：</w:t>
      </w:r>
      <w:r>
        <w:rPr>
          <w:rFonts w:ascii="宋体" w:hAnsi="宋体"/>
          <w:color w:val="000000" w:themeColor="text1"/>
          <w:sz w:val="24"/>
          <w:shd w:val="clear" w:color="auto" w:fill="ffffff"/>
          <w14:textFill>
            <w14:solidFill>
              <w14:schemeClr w14:val="tx1"/>
            </w14:solidFill>
          </w14:textFill>
        </w:rPr>
        <w:t xml:space="preserve">0512-</w:t>
      </w:r>
      <w:r>
        <w:rPr>
          <w:rFonts w:hint="eastAsia" w:ascii="宋体" w:hAnsi="宋体"/>
          <w:color w:val="000000" w:themeColor="text1"/>
          <w:sz w:val="24"/>
          <w:shd w:val="clear" w:color="auto" w:fill="ffffff"/>
          <w14:textFill>
            <w14:solidFill>
              <w14:schemeClr w14:val="tx1"/>
            </w14:solidFill>
          </w14:textFill>
        </w:rPr>
        <w:t xml:space="preserve">65158848</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right="480"/>
        <w:jc w:val="right"/>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苏州市卫康招投标咨询服务有限公司</w:t>
      </w:r>
      <w:r/>
    </w:p>
    <w:p>
      <w:pPr>
        <w:ind w:right="480"/>
        <w:jc w:val="right"/>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22"/>
        <w:spacing w:line="440" w:lineRule="exact"/>
        <w:rPr>
          <w:rFonts w:hint="eastAsia"/>
          <w:color w:val="000000" w:themeColor="text1"/>
          <w14:textFill>
            <w14:solidFill>
              <w14:schemeClr w14:val="tx1"/>
            </w14:solidFill>
          </w14:textFill>
        </w:rPr>
      </w:pPr>
      <w:r>
        <w:rPr>
          <w:color w:val="000000" w:themeColor="text1"/>
          <w14:textFill>
            <w14:solidFill>
              <w14:schemeClr w14:val="tx1"/>
            </w14:solidFill>
          </w14:textFill>
        </w:rPr>
        <w:br w:type="page" w:clear="all"/>
      </w:r>
      <w:bookmarkStart w:id="20" w:name="_Toc187920246"/>
      <w:r>
        <w:rPr>
          <w:color w:val="000000" w:themeColor="text1"/>
          <w14:textFill>
            <w14:solidFill>
              <w14:schemeClr w14:val="tx1"/>
            </w14:solidFill>
          </w14:textFill>
        </w:rPr>
        <w:t xml:space="preserve">第二章</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投标人须知</w:t>
      </w:r>
      <w:bookmarkEnd w:id="17"/>
      <w:r>
        <w:rPr>
          <w:color w:val="000000" w:themeColor="text1"/>
          <w14:textFill>
            <w14:solidFill>
              <w14:schemeClr w14:val="tx1"/>
            </w14:solidFill>
          </w14:textFill>
        </w:rPr>
        <w:t xml:space="preserve">专用条款</w:t>
      </w:r>
      <w:bookmarkEnd w:id="18"/>
      <w:r/>
      <w:bookmarkEnd w:id="19"/>
      <w:r/>
      <w:bookmarkEnd w:id="20"/>
      <w:r/>
      <w:r/>
    </w:p>
    <w:tbl>
      <w:tblPr>
        <w:tblStyle w:val="7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59"/>
        <w:gridCol w:w="7377"/>
      </w:tblGrid>
      <w:tr>
        <w:trPr>
          <w:trHeight w:val="635"/>
        </w:trPr>
        <w:tc>
          <w:tcPr>
            <w:tcW w:w="709" w:type="dxa"/>
            <w:vAlign w:val="center"/>
            <w:textDirection w:val="lrTb"/>
            <w:noWrap w:val="false"/>
          </w:tcPr>
          <w:p>
            <w:pPr>
              <w:jc w:val="center"/>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序号</w:t>
            </w:r>
            <w:r/>
          </w:p>
        </w:tc>
        <w:tc>
          <w:tcPr>
            <w:tcW w:w="1559" w:type="dxa"/>
            <w:vAlign w:val="center"/>
            <w:textDirection w:val="lrTb"/>
            <w:noWrap w:val="false"/>
          </w:tcPr>
          <w:p>
            <w:pPr>
              <w:jc w:val="center"/>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条款名称</w:t>
            </w:r>
            <w:r/>
          </w:p>
        </w:tc>
        <w:tc>
          <w:tcPr>
            <w:tcW w:w="7377" w:type="dxa"/>
            <w:vAlign w:val="center"/>
            <w:textDirection w:val="lrTb"/>
            <w:noWrap w:val="false"/>
          </w:tcPr>
          <w:p>
            <w:pPr>
              <w:jc w:val="center"/>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内容</w:t>
            </w:r>
            <w:r/>
          </w:p>
        </w:tc>
      </w:tr>
      <w:tr>
        <w:trPr>
          <w:trHeight w:val="673"/>
        </w:trPr>
        <w:tc>
          <w:tcPr>
            <w:tcW w:w="70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p>
        </w:tc>
        <w:tc>
          <w:tcPr>
            <w:tcW w:w="155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项目名称及编号</w:t>
            </w:r>
            <w:r/>
          </w:p>
        </w:tc>
        <w:tc>
          <w:tcPr>
            <w:tcW w:w="7377" w:type="dxa"/>
            <w:vAlign w:val="center"/>
            <w:textDirection w:val="lrTb"/>
            <w:noWrap w:val="false"/>
          </w:tcPr>
          <w:p>
            <w:pPr>
              <w:rPr>
                <w:rFonts w:hint="eastAsia" w:ascii="宋体" w:hAnsi="宋体" w:eastAsia="宋体"/>
                <w:color w:val="000000" w:themeColor="text1"/>
                <w:sz w:val="24"/>
                <w:szCs w:val="24"/>
                <w:u w:val="single"/>
                <w:lang w:eastAsia="zh-CN"/>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项目名称：</w:t>
            </w:r>
            <w:r>
              <w:rPr>
                <w:rFonts w:hint="eastAsia" w:ascii="宋体" w:hAnsi="宋体"/>
                <w:color w:val="000000" w:themeColor="text1"/>
                <w:sz w:val="24"/>
                <w:szCs w:val="24"/>
                <w:lang w:eastAsia="zh-CN"/>
                <w14:textFill>
                  <w14:solidFill>
                    <w14:schemeClr w14:val="tx1"/>
                  </w14:solidFill>
                </w14:textFill>
              </w:rPr>
              <w:t xml:space="preserve">AI辅助多模态影像融合术中导航系统</w:t>
            </w:r>
            <w:r/>
          </w:p>
          <w:p>
            <w:pPr>
              <w:rPr>
                <w:rFonts w:hint="eastAsia" w:ascii="宋体" w:hAnsi="宋体" w:eastAsia="宋体"/>
                <w:color w:val="000000" w:themeColor="text1"/>
                <w:sz w:val="24"/>
                <w:szCs w:val="24"/>
                <w:u w:val="single"/>
                <w:lang w:eastAsia="zh-CN"/>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项目编号：</w:t>
            </w:r>
            <w:r>
              <w:rPr>
                <w:rFonts w:hint="eastAsia" w:ascii="宋体" w:hAnsi="宋体"/>
                <w:color w:val="000000" w:themeColor="text1"/>
                <w:sz w:val="24"/>
                <w:szCs w:val="24"/>
                <w:lang w:eastAsia="zh-CN"/>
                <w14:textFill>
                  <w14:solidFill>
                    <w14:schemeClr w14:val="tx1"/>
                  </w14:solidFill>
                </w14:textFill>
              </w:rPr>
              <w:t xml:space="preserve">JSZC-320581-SZWK-G2025-0522 </w:t>
            </w:r>
            <w:r/>
          </w:p>
        </w:tc>
      </w:tr>
      <w:tr>
        <w:trPr>
          <w:trHeight w:val="2710"/>
        </w:trPr>
        <w:tc>
          <w:tcPr>
            <w:tcW w:w="70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tcW w:w="155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b/>
                <w:bCs/>
                <w:color w:val="000000" w:themeColor="text1"/>
                <w:sz w:val="24"/>
                <w:szCs w:val="24"/>
                <w:lang w:val="zh-CN"/>
                <w14:textFill>
                  <w14:solidFill>
                    <w14:schemeClr w14:val="tx1"/>
                  </w14:solidFill>
                </w14:textFill>
              </w:rPr>
              <w:t xml:space="preserve">电子投标文件制作要求</w:t>
            </w:r>
            <w:r/>
          </w:p>
        </w:tc>
        <w:tc>
          <w:tcPr>
            <w:tcW w:w="7377" w:type="dxa"/>
            <w:vAlign w:val="center"/>
            <w:textDirection w:val="lrTb"/>
            <w:noWrap w:val="false"/>
          </w:tcPr>
          <w:p>
            <w:pPr>
              <w:rPr>
                <w:rFonts w:hint="eastAsia" w:ascii="宋体" w:hAnsi="宋体"/>
                <w:b/>
                <w:bCs/>
                <w:color w:val="000000" w:themeColor="text1"/>
                <w:sz w:val="24"/>
                <w:szCs w:val="24"/>
                <w:lang w:val="zh-CN"/>
                <w14:textFill>
                  <w14:solidFill>
                    <w14:schemeClr w14:val="tx1"/>
                  </w14:solidFill>
                </w14:textFill>
              </w:rPr>
            </w:pPr>
            <w:r>
              <w:rPr>
                <w:rFonts w:hint="eastAsia" w:ascii="宋体" w:hAnsi="宋体"/>
                <w:b/>
                <w:bCs/>
                <w:color w:val="000000" w:themeColor="text1"/>
                <w:sz w:val="24"/>
                <w:szCs w:val="24"/>
                <w:lang w:val="zh-CN"/>
                <w14:textFill>
                  <w14:solidFill>
                    <w14:schemeClr w14:val="tx1"/>
                  </w14:solidFill>
                </w14:textFill>
              </w:rPr>
              <w:t xml:space="preserve">电子投标文件</w:t>
            </w:r>
            <w:r>
              <w:rPr>
                <w:rFonts w:hint="eastAsia" w:ascii="宋体" w:hAnsi="宋体"/>
                <w:b/>
                <w:bCs/>
                <w:color w:val="000000" w:themeColor="text1"/>
                <w:sz w:val="24"/>
                <w:szCs w:val="24"/>
                <w14:textFill>
                  <w14:solidFill>
                    <w14:schemeClr w14:val="tx1"/>
                  </w14:solidFill>
                </w14:textFill>
              </w:rPr>
              <w:t xml:space="preserve">制作</w:t>
            </w:r>
            <w:r>
              <w:rPr>
                <w:rFonts w:hint="eastAsia" w:ascii="宋体" w:hAnsi="宋体"/>
                <w:b/>
                <w:bCs/>
                <w:color w:val="000000" w:themeColor="text1"/>
                <w:sz w:val="24"/>
                <w:szCs w:val="24"/>
                <w:lang w:val="zh-CN"/>
                <w14:textFill>
                  <w14:solidFill>
                    <w14:schemeClr w14:val="tx1"/>
                  </w14:solidFill>
                </w14:textFill>
              </w:rPr>
              <w:t xml:space="preserve">要求</w:t>
            </w:r>
            <w:r/>
          </w:p>
          <w:p>
            <w:pPr>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lang w:val="zh-CN"/>
                <w14:textFill>
                  <w14:solidFill>
                    <w14:schemeClr w14:val="tx1"/>
                  </w14:solidFill>
                </w14:textFill>
              </w:rPr>
              <w:t xml:space="preserve">（1）</w:t>
            </w:r>
            <w:r>
              <w:rPr>
                <w:rFonts w:hint="eastAsia" w:ascii="宋体" w:hAnsi="宋体"/>
                <w:b/>
                <w:bCs/>
                <w:color w:val="000000" w:themeColor="text1"/>
                <w:sz w:val="24"/>
                <w:szCs w:val="24"/>
                <w14:textFill>
                  <w14:solidFill>
                    <w14:schemeClr w14:val="tx1"/>
                  </w14:solidFill>
                </w14:textFill>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供应商在“苏采云”系统中操作参与项目后，必须在“已参与项目”界面中下载电子采购文件（后缀名为“.kedt”）并导入政府采购客户端工具后方可进行投标文件制作和提交。按照使用说明完成投标文件的编制和加盖电子签章。</w:t>
            </w:r>
            <w:r/>
          </w:p>
          <w:p>
            <w:pPr>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（3）导出制作完成的投标文件，上传至苏采云系统。</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供应商应充分考虑到网络环境、网络带宽等风险因素，如因供应商自身原因造成的电子投标文件上传不成功由供应商自行承担全部责任。</w:t>
            </w:r>
            <w:r/>
          </w:p>
        </w:tc>
      </w:tr>
      <w:tr>
        <w:trPr>
          <w:trHeight w:val="742"/>
        </w:trPr>
        <w:tc>
          <w:tcPr>
            <w:tcW w:w="70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W w:w="155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电子投标文件解密开始时间</w:t>
            </w:r>
            <w:r/>
          </w:p>
        </w:tc>
        <w:tc>
          <w:tcPr>
            <w:tcW w:w="7377"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2025年12月</w:t>
            </w:r>
            <w:r>
              <w:rPr>
                <w:rFonts w:hint="eastAsia" w:ascii="宋体" w:hAnsi="宋体"/>
                <w:color w:val="000000" w:themeColor="text1"/>
                <w:sz w:val="24"/>
                <w:szCs w:val="24"/>
                <w:lang w:val="en-US" w:eastAsia="zh-CN"/>
                <w14:textFill>
                  <w14:solidFill>
                    <w14:schemeClr w14:val="tx1"/>
                  </w14:solidFill>
                </w14:textFill>
              </w:rPr>
              <w:t xml:space="preserve">26</w:t>
            </w:r>
            <w:r>
              <w:rPr>
                <w:rFonts w:hint="eastAsia" w:ascii="宋体" w:hAnsi="宋体"/>
                <w:color w:val="000000" w:themeColor="text1"/>
                <w:sz w:val="24"/>
                <w:szCs w:val="24"/>
                <w14:textFill>
                  <w14:solidFill>
                    <w14:schemeClr w14:val="tx1"/>
                  </w14:solidFill>
                </w14:textFill>
              </w:rPr>
              <w:t xml:space="preserve">日13：00（北京时间）</w:t>
            </w:r>
            <w:r/>
          </w:p>
        </w:tc>
      </w:tr>
      <w:tr>
        <w:trPr>
          <w:trHeight w:val="415"/>
        </w:trPr>
        <w:tc>
          <w:tcPr>
            <w:tcW w:w="70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W w:w="1559" w:type="dxa"/>
            <w:vAlign w:val="center"/>
            <w:textDirection w:val="lrTb"/>
            <w:noWrap w:val="false"/>
          </w:tcPr>
          <w:p>
            <w:pPr>
              <w:jc w:val="center"/>
              <w:spacing w:line="400" w:lineRule="exact"/>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开标时间</w:t>
            </w:r>
            <w:r/>
          </w:p>
          <w:p>
            <w:pPr>
              <w:jc w:val="center"/>
              <w:rPr>
                <w:rFonts w:hint="eastAsia" w:ascii="宋体" w:hAnsi="宋体" w:cs="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地点</w:t>
            </w:r>
            <w:r/>
          </w:p>
        </w:tc>
        <w:tc>
          <w:tcPr>
            <w:tcW w:w="7377" w:type="dxa"/>
            <w:vAlign w:val="center"/>
            <w:textDirection w:val="lrTb"/>
            <w:noWrap w:val="false"/>
          </w:tcPr>
          <w:p>
            <w:pPr>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时间：</w:t>
            </w:r>
            <w:r>
              <w:rPr>
                <w:rFonts w:hint="eastAsia" w:ascii="宋体" w:hAnsi="宋体"/>
                <w:color w:val="000000" w:themeColor="text1"/>
                <w:sz w:val="24"/>
                <w:szCs w:val="24"/>
                <w14:textFill>
                  <w14:solidFill>
                    <w14:schemeClr w14:val="tx1"/>
                  </w14:solidFill>
                </w14:textFill>
              </w:rPr>
              <w:t xml:space="preserve">2025年12月</w:t>
            </w:r>
            <w:r>
              <w:rPr>
                <w:rFonts w:hint="eastAsia" w:ascii="宋体" w:hAnsi="宋体"/>
                <w:color w:val="000000" w:themeColor="text1"/>
                <w:sz w:val="24"/>
                <w:szCs w:val="24"/>
                <w:lang w:val="en-US" w:eastAsia="zh-CN"/>
                <w14:textFill>
                  <w14:solidFill>
                    <w14:schemeClr w14:val="tx1"/>
                  </w14:solidFill>
                </w14:textFill>
              </w:rPr>
              <w:t xml:space="preserve">16</w:t>
            </w:r>
            <w:bookmarkStart w:id="129" w:name="_GoBack"/>
            <w:r/>
            <w:bookmarkEnd w:id="129"/>
            <w:r>
              <w:rPr>
                <w:rFonts w:hint="eastAsia" w:ascii="宋体" w:hAnsi="宋体"/>
                <w:color w:val="000000" w:themeColor="text1"/>
                <w:sz w:val="24"/>
                <w:szCs w:val="24"/>
                <w14:textFill>
                  <w14:solidFill>
                    <w14:schemeClr w14:val="tx1"/>
                  </w14:solidFill>
                </w14:textFill>
              </w:rPr>
              <w:t xml:space="preserve">日13：00</w:t>
            </w:r>
            <w:r>
              <w:rPr>
                <w:rFonts w:hint="eastAsia" w:ascii="宋体" w:hAnsi="宋体"/>
                <w:color w:val="000000" w:themeColor="text1"/>
                <w:sz w:val="24"/>
                <w:szCs w:val="24"/>
                <w:lang w:val="zh-CN"/>
                <w14:textFill>
                  <w14:solidFill>
                    <w14:schemeClr w14:val="tx1"/>
                  </w14:solidFill>
                </w14:textFill>
              </w:rPr>
              <w:t xml:space="preserve">（北京时间）</w:t>
            </w:r>
            <w:r/>
          </w:p>
          <w:p>
            <w:pPr>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开标地点：苏采云政府采购一体化平台开标大厅（网上不见面开标）</w:t>
            </w:r>
            <w:r/>
          </w:p>
          <w:p>
            <w:pPr>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请供应商确保电脑、系统及其他设备（视频输入输出设备等）无误，且开启直至项目结束始终保持系统在线状态。</w:t>
            </w:r>
            <w:r/>
          </w:p>
          <w:p>
            <w:pPr>
              <w:rPr>
                <w:rFonts w:hint="eastAsia" w:ascii="宋体" w:hAnsi="宋体"/>
                <w:color w:val="000000" w:themeColor="text1"/>
                <w:sz w:val="24"/>
                <w:szCs w:val="24"/>
                <w:lang w:val="zh-CN"/>
                <w14:textFill>
                  <w14:solidFill>
                    <w14:schemeClr w14:val="tx1"/>
                  </w14:solidFill>
                </w14:textFill>
              </w:rPr>
            </w:pPr>
            <w:r>
              <w:rPr>
                <w:rFonts w:hint="eastAsia" w:ascii="宋体" w:hAnsi="宋体"/>
                <w:color w:val="000000" w:themeColor="text1"/>
                <w:sz w:val="24"/>
                <w:szCs w:val="24"/>
                <w:lang w:val="zh-CN"/>
                <w14:textFill>
                  <w14:solidFill>
                    <w14:schemeClr w14:val="tx1"/>
                  </w14:solidFill>
                </w14:textFill>
              </w:rPr>
              <w:t xml:space="preserve">评标地点：常熟市香山北路9号三楼公共资源交易中心开标室（投标人无需到场）</w:t>
            </w:r>
            <w:r/>
          </w:p>
        </w:tc>
      </w:tr>
      <w:tr>
        <w:trPr>
          <w:trHeight w:val="742"/>
        </w:trPr>
        <w:tc>
          <w:tcPr>
            <w:tcW w:w="70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W w:w="155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投标</w:t>
            </w:r>
            <w:r/>
          </w:p>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保证金</w:t>
            </w:r>
            <w:r/>
          </w:p>
        </w:tc>
        <w:tc>
          <w:tcPr>
            <w:tcW w:w="7377" w:type="dxa"/>
            <w:vAlign w:val="center"/>
            <w:textDirection w:val="lrTb"/>
            <w:noWrap w:val="false"/>
          </w:tcPr>
          <w:p>
            <w:pPr>
              <w:rPr>
                <w:rFonts w:hint="eastAsia" w:ascii="宋体" w:hAnsi="宋体"/>
                <w:color w:val="000000" w:themeColor="text1"/>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本项目不收取投标保证金</w:t>
            </w:r>
            <w:r/>
          </w:p>
        </w:tc>
      </w:tr>
      <w:tr>
        <w:trPr>
          <w:trHeight w:val="742"/>
        </w:trPr>
        <w:tc>
          <w:tcPr>
            <w:tcW w:w="70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W w:w="155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履约</w:t>
            </w:r>
            <w:r/>
          </w:p>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保证金</w:t>
            </w:r>
            <w:r/>
          </w:p>
        </w:tc>
        <w:tc>
          <w:tcPr>
            <w:tcW w:w="7377"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本项目不收取履约保证金</w:t>
            </w:r>
            <w:r/>
          </w:p>
        </w:tc>
      </w:tr>
      <w:tr>
        <w:trPr>
          <w:trHeight w:val="742"/>
        </w:trPr>
        <w:tc>
          <w:tcPr>
            <w:tcW w:w="70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w:t>
            </w:r>
            <w:r/>
          </w:p>
        </w:tc>
        <w:tc>
          <w:tcPr>
            <w:tcW w:w="155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投标有效期</w:t>
            </w:r>
            <w:r/>
          </w:p>
        </w:tc>
        <w:tc>
          <w:tcPr>
            <w:tcW w:w="7377"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自投标截止之日起六十（60）天</w:t>
            </w:r>
            <w:r/>
          </w:p>
        </w:tc>
      </w:tr>
      <w:tr>
        <w:trPr>
          <w:trHeight w:val="742"/>
        </w:trPr>
        <w:tc>
          <w:tcPr>
            <w:tcW w:w="70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w:t>
            </w:r>
            <w:r/>
          </w:p>
        </w:tc>
        <w:tc>
          <w:tcPr>
            <w:tcW w:w="155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中标</w:t>
            </w:r>
            <w:r/>
          </w:p>
          <w:p>
            <w:pPr>
              <w:jc w:val="center"/>
              <w:rPr>
                <w:rFonts w:hint="eastAsia" w:ascii="宋体" w:hAnsi="宋体"/>
                <w:color w:val="000000" w:themeColor="text1"/>
                <w:sz w:val="18"/>
                <w:szCs w:val="18"/>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服务费</w:t>
            </w:r>
            <w:r/>
          </w:p>
        </w:tc>
        <w:tc>
          <w:tcPr>
            <w:tcW w:w="7377"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供应商自行承担所有与准备和参加投标有关的一切费用；本次采购项目中标服务费由中标供应商支付。在领取中标通知书和合同书时须向采购代理机构支付中标服务费</w:t>
            </w:r>
            <w:r>
              <w:rPr>
                <w:rFonts w:hint="eastAsia" w:ascii="宋体" w:hAnsi="宋体"/>
                <w:color w:val="000000" w:themeColor="text1"/>
                <w:sz w:val="24"/>
                <w:szCs w:val="24"/>
                <w14:textFill>
                  <w14:solidFill>
                    <w14:schemeClr w14:val="tx1"/>
                  </w14:solidFill>
                </w14:textFill>
              </w:rPr>
              <w:t xml:space="preserve">。</w:t>
            </w:r>
            <w:r/>
          </w:p>
          <w:p>
            <w:pP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收费标准：预算金额的100万及以下部分费率为1.</w:t>
            </w:r>
            <w:r>
              <w:rPr>
                <w:rFonts w:hint="eastAsia" w:ascii="宋体" w:hAnsi="宋体"/>
                <w:color w:val="000000" w:themeColor="text1"/>
                <w:sz w:val="24"/>
                <w:szCs w:val="24"/>
                <w14:textFill>
                  <w14:solidFill>
                    <w14:schemeClr w14:val="tx1"/>
                  </w14:solidFill>
                </w14:textFill>
              </w:rPr>
              <w:t xml:space="preserve">05</w:t>
            </w:r>
            <w:r>
              <w:rPr>
                <w:rFonts w:ascii="宋体" w:hAnsi="宋体"/>
                <w:color w:val="000000" w:themeColor="text1"/>
                <w:sz w:val="24"/>
                <w:szCs w:val="24"/>
                <w14:textFill>
                  <w14:solidFill>
                    <w14:schemeClr w14:val="tx1"/>
                  </w14:solidFill>
                </w14:textFill>
              </w:rPr>
              <w:t xml:space="preserve">%；</w:t>
            </w:r>
            <w:r/>
          </w:p>
          <w:p>
            <w:pP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预算金额的100万以上－500万部分费率为</w:t>
            </w:r>
            <w:r>
              <w:rPr>
                <w:rFonts w:hint="eastAsia" w:ascii="宋体" w:hAnsi="宋体"/>
                <w:color w:val="000000" w:themeColor="text1"/>
                <w:sz w:val="24"/>
                <w:szCs w:val="24"/>
                <w14:textFill>
                  <w14:solidFill>
                    <w14:schemeClr w14:val="tx1"/>
                  </w14:solidFill>
                </w14:textFill>
              </w:rPr>
              <w:t xml:space="preserve">0.77</w:t>
            </w:r>
            <w:r>
              <w:rPr>
                <w:rFonts w:ascii="宋体" w:hAnsi="宋体"/>
                <w:color w:val="000000" w:themeColor="text1"/>
                <w:sz w:val="24"/>
                <w:szCs w:val="24"/>
                <w14:textFill>
                  <w14:solidFill>
                    <w14:schemeClr w14:val="tx1"/>
                  </w14:solidFill>
                </w14:textFill>
              </w:rPr>
              <w:t xml:space="preserve">%。</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服务费交纳账户：苏州市卫康招投标咨询服务有限公司常熟分公司</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账号：</w:t>
            </w:r>
            <w:r>
              <w:rPr>
                <w:rFonts w:ascii="宋体" w:hAnsi="宋体"/>
                <w:color w:val="000000" w:themeColor="text1"/>
                <w:sz w:val="24"/>
                <w:szCs w:val="24"/>
                <w14:textFill>
                  <w14:solidFill>
                    <w14:schemeClr w14:val="tx1"/>
                  </w14:solidFill>
                </w14:textFill>
              </w:rPr>
              <w:t xml:space="preserve">10524001040012341</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开户银行：中国农业银行股份有限公司常熟虹桥支行</w:t>
            </w:r>
            <w:r/>
          </w:p>
        </w:tc>
      </w:tr>
      <w:tr>
        <w:trPr>
          <w:trHeight w:val="742"/>
        </w:trPr>
        <w:tc>
          <w:tcPr>
            <w:tcW w:w="70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w:t>
            </w:r>
            <w:r/>
          </w:p>
        </w:tc>
        <w:tc>
          <w:tcPr>
            <w:tcW w:w="155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信用查询</w:t>
            </w:r>
            <w:r/>
          </w:p>
        </w:tc>
        <w:tc>
          <w:tcPr>
            <w:tcW w:w="7377"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采购代理机构将对投标人的诚信记录进行查询，如存在应依法拒绝供应商参加政府采购的失信信息的，作无效投标处理。</w:t>
            </w:r>
            <w:r/>
          </w:p>
        </w:tc>
      </w:tr>
      <w:tr>
        <w:trPr>
          <w:trHeight w:val="454"/>
        </w:trPr>
        <w:tc>
          <w:tcPr>
            <w:tcW w:w="70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w:t>
            </w:r>
            <w:r/>
          </w:p>
        </w:tc>
        <w:tc>
          <w:tcPr>
            <w:tcW w:w="155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注意事项</w:t>
            </w:r>
            <w:r/>
          </w:p>
        </w:tc>
        <w:tc>
          <w:tcPr>
            <w:tcW w:w="7377"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（1）本项目不接受联合体投标。</w:t>
            </w:r>
            <w:r/>
          </w:p>
          <w:p>
            <w:pP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（2）法定代表人为同一人的不同单位，不得参加同一项目投标或未划分分包的同一投标项目投标，违反此规定的投标作无效投标处理。</w:t>
            </w:r>
            <w:r/>
          </w:p>
        </w:tc>
      </w:tr>
      <w:tr>
        <w:trPr>
          <w:trHeight w:val="742"/>
        </w:trPr>
        <w:tc>
          <w:tcPr>
            <w:tcW w:w="70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1</w:t>
            </w:r>
            <w:r/>
          </w:p>
        </w:tc>
        <w:tc>
          <w:tcPr>
            <w:tcW w:w="155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投标人</w:t>
            </w:r>
            <w:r/>
          </w:p>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资格要求</w:t>
            </w:r>
            <w:r/>
          </w:p>
        </w:tc>
        <w:tc>
          <w:tcPr>
            <w:tcW w:w="7377" w:type="dxa"/>
            <w:vAlign w:val="center"/>
            <w:textDirection w:val="lrTb"/>
            <w:noWrap w:val="false"/>
          </w:tcPr>
          <w:p>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（1）具有独立承担民事责任的能力；</w:t>
            </w:r>
            <w:r/>
          </w:p>
          <w:p>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（2）具有良好的商业信誉和健全的财务会计制度；</w:t>
            </w:r>
            <w:r/>
          </w:p>
          <w:p>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（3）具有履行合同所必需的设备和专业技术能力；</w:t>
            </w:r>
            <w:r/>
          </w:p>
          <w:p>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（4）有依法缴纳税收和社会保障资金的良好记录；</w:t>
            </w:r>
            <w:r/>
          </w:p>
          <w:p>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（5）参加政府采购活动前三年内，在经营活动中没有重大违法记录；</w:t>
            </w:r>
            <w:r/>
          </w:p>
          <w:p>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（6）具有所投产品生产（经营）许可资格。</w:t>
            </w:r>
            <w:r/>
          </w:p>
          <w:p>
            <w:pPr>
              <w:jc w:val="lef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本项目非专门面向中小企业采购项目，所属行业为工业。</w:t>
            </w:r>
            <w:r/>
          </w:p>
        </w:tc>
      </w:tr>
      <w:tr>
        <w:trPr>
          <w:trHeight w:val="3727"/>
        </w:trPr>
        <w:tc>
          <w:tcPr>
            <w:tcW w:w="70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2</w:t>
            </w:r>
            <w:r/>
          </w:p>
        </w:tc>
        <w:tc>
          <w:tcPr>
            <w:tcW w:w="155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投标文件的构成</w:t>
            </w:r>
            <w:r/>
          </w:p>
        </w:tc>
        <w:tc>
          <w:tcPr>
            <w:tcW w:w="7377"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封面</w:t>
            </w:r>
            <w:r/>
          </w:p>
          <w:p>
            <w:pP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目录</w:t>
            </w:r>
            <w:r/>
          </w:p>
          <w:p>
            <w:pPr>
              <w:rPr>
                <w:rFonts w:hint="eastAsia" w:ascii="宋体" w:hAnsi="宋体"/>
                <w:color w:val="000000" w:themeColor="text1"/>
                <w:sz w:val="24"/>
                <w:szCs w:val="24"/>
                <w14:textFill>
                  <w14:solidFill>
                    <w14:schemeClr w14:val="tx1"/>
                  </w14:solidFill>
                </w14:textFill>
              </w:rPr>
            </w:pPr>
            <w:r>
              <w:rPr>
                <w:rFonts w:ascii="宋体" w:hAnsi="宋体" w:cs="宋体"/>
                <w:b/>
                <w:color w:val="000000"/>
                <w:sz w:val="24"/>
                <w:szCs w:val="24"/>
              </w:rPr>
              <w:t xml:space="preserve">★</w:t>
            </w:r>
            <w:r>
              <w:rPr>
                <w:rFonts w:ascii="宋体" w:hAnsi="宋体"/>
                <w:color w:val="000000" w:themeColor="text1"/>
                <w:sz w:val="24"/>
                <w:szCs w:val="24"/>
                <w14:textFill>
                  <w14:solidFill>
                    <w14:schemeClr w14:val="tx1"/>
                  </w14:solidFill>
                </w14:textFill>
              </w:rPr>
              <w:t xml:space="preserve">（1）投标函</w:t>
            </w:r>
            <w:r/>
          </w:p>
          <w:p>
            <w:pPr>
              <w:rPr>
                <w:rFonts w:hint="eastAsia" w:ascii="宋体" w:hAnsi="宋体"/>
                <w:color w:val="000000" w:themeColor="text1"/>
                <w:sz w:val="24"/>
                <w:szCs w:val="24"/>
                <w14:textFill>
                  <w14:solidFill>
                    <w14:schemeClr w14:val="tx1"/>
                  </w14:solidFill>
                </w14:textFill>
              </w:rPr>
            </w:pPr>
            <w:r>
              <w:rPr>
                <w:rFonts w:ascii="宋体" w:hAnsi="宋体" w:cs="宋体"/>
                <w:b/>
                <w:color w:val="000000"/>
                <w:sz w:val="24"/>
                <w:szCs w:val="24"/>
              </w:rPr>
              <w:t xml:space="preserve">★</w:t>
            </w:r>
            <w:r>
              <w:rPr>
                <w:rFonts w:ascii="宋体" w:hAnsi="宋体"/>
                <w:color w:val="000000" w:themeColor="text1"/>
                <w:sz w:val="24"/>
                <w:szCs w:val="24"/>
                <w14:textFill>
                  <w14:solidFill>
                    <w14:schemeClr w14:val="tx1"/>
                  </w14:solidFill>
                </w14:textFill>
              </w:rPr>
              <w:t xml:space="preserve">（2）开标一览表</w:t>
            </w:r>
            <w:r/>
          </w:p>
          <w:p>
            <w:pPr>
              <w:rPr>
                <w:rFonts w:hint="eastAsia" w:ascii="宋体" w:hAnsi="宋体"/>
                <w:color w:val="000000" w:themeColor="text1"/>
                <w:sz w:val="24"/>
                <w:szCs w:val="24"/>
                <w14:textFill>
                  <w14:solidFill>
                    <w14:schemeClr w14:val="tx1"/>
                  </w14:solidFill>
                </w14:textFill>
              </w:rPr>
            </w:pPr>
            <w:r>
              <w:rPr>
                <w:rFonts w:ascii="宋体" w:hAnsi="宋体" w:cs="宋体"/>
                <w:b/>
                <w:color w:val="000000"/>
                <w:sz w:val="24"/>
                <w:szCs w:val="24"/>
              </w:rPr>
              <w:t xml:space="preserve">★</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投标分项</w:t>
            </w:r>
            <w:r>
              <w:rPr>
                <w:rFonts w:ascii="宋体" w:hAnsi="宋体"/>
                <w:color w:val="000000" w:themeColor="text1"/>
                <w:sz w:val="24"/>
                <w:szCs w:val="24"/>
                <w14:textFill>
                  <w14:solidFill>
                    <w14:schemeClr w14:val="tx1"/>
                  </w14:solidFill>
                </w14:textFill>
              </w:rPr>
              <w:t xml:space="preserve">报价表</w:t>
            </w:r>
            <w:r/>
          </w:p>
          <w:p>
            <w:pPr>
              <w:rPr>
                <w:rFonts w:hint="eastAsia" w:ascii="宋体" w:hAnsi="宋体"/>
                <w:color w:val="000000" w:themeColor="text1"/>
                <w:sz w:val="24"/>
                <w:szCs w:val="24"/>
                <w14:textFill>
                  <w14:solidFill>
                    <w14:schemeClr w14:val="tx1"/>
                  </w14:solidFill>
                </w14:textFill>
              </w:rPr>
            </w:pPr>
            <w:r>
              <w:rPr>
                <w:rFonts w:ascii="宋体" w:hAnsi="宋体" w:cs="宋体"/>
                <w:b/>
                <w:color w:val="000000"/>
                <w:sz w:val="24"/>
                <w:szCs w:val="24"/>
              </w:rPr>
              <w:t xml:space="preserve">★</w:t>
            </w:r>
            <w:r>
              <w:rPr>
                <w:rFonts w:ascii="宋体" w:hAnsi="宋体"/>
                <w:color w:val="000000" w:themeColor="text1"/>
                <w:sz w:val="24"/>
                <w:szCs w:val="24"/>
                <w14:textFill>
                  <w14:solidFill>
                    <w14:schemeClr w14:val="tx1"/>
                  </w14:solidFill>
                </w14:textFill>
              </w:rPr>
              <w:t xml:space="preserve">（4）技术参数响应偏离表</w:t>
            </w:r>
            <w:r/>
          </w:p>
          <w:p>
            <w:pPr>
              <w:rPr>
                <w:rFonts w:hint="eastAsia" w:ascii="宋体" w:hAnsi="宋体"/>
                <w:color w:val="000000" w:themeColor="text1"/>
                <w:sz w:val="24"/>
                <w:szCs w:val="24"/>
                <w14:textFill>
                  <w14:solidFill>
                    <w14:schemeClr w14:val="tx1"/>
                  </w14:solidFill>
                </w14:textFill>
              </w:rPr>
            </w:pPr>
            <w:r>
              <w:rPr>
                <w:rFonts w:ascii="宋体" w:hAnsi="宋体" w:cs="宋体"/>
                <w:b/>
                <w:color w:val="000000"/>
                <w:sz w:val="24"/>
                <w:szCs w:val="24"/>
              </w:rPr>
              <w:t xml:space="preserve">★</w:t>
            </w:r>
            <w:r>
              <w:rPr>
                <w:rFonts w:ascii="宋体" w:hAnsi="宋体"/>
                <w:color w:val="000000" w:themeColor="text1"/>
                <w:sz w:val="24"/>
                <w:szCs w:val="24"/>
                <w14:textFill>
                  <w14:solidFill>
                    <w14:schemeClr w14:val="tx1"/>
                  </w14:solidFill>
                </w14:textFill>
              </w:rPr>
              <w:t xml:space="preserve">（5）投标</w:t>
            </w:r>
            <w:r>
              <w:rPr>
                <w:rFonts w:hint="eastAsia" w:ascii="宋体" w:hAnsi="宋体"/>
                <w:color w:val="000000" w:themeColor="text1"/>
                <w:sz w:val="24"/>
                <w:szCs w:val="24"/>
                <w14:textFill>
                  <w14:solidFill>
                    <w14:schemeClr w14:val="tx1"/>
                  </w14:solidFill>
                </w14:textFill>
              </w:rPr>
              <w:t xml:space="preserve">货物</w:t>
            </w:r>
            <w:r>
              <w:rPr>
                <w:rFonts w:ascii="宋体" w:hAnsi="宋体"/>
                <w:color w:val="000000" w:themeColor="text1"/>
                <w:sz w:val="24"/>
                <w:szCs w:val="24"/>
                <w14:textFill>
                  <w14:solidFill>
                    <w14:schemeClr w14:val="tx1"/>
                  </w14:solidFill>
                </w14:textFill>
              </w:rPr>
              <w:t xml:space="preserve">的医疗器械注册证</w:t>
            </w:r>
            <w:r/>
          </w:p>
          <w:p>
            <w:pPr>
              <w:ind w:firstLine="240"/>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（6）投标</w:t>
            </w:r>
            <w:r>
              <w:rPr>
                <w:rFonts w:hint="eastAsia" w:ascii="宋体" w:hAnsi="宋体"/>
                <w:color w:val="000000" w:themeColor="text1"/>
                <w:sz w:val="24"/>
                <w:szCs w:val="24"/>
                <w14:textFill>
                  <w14:solidFill>
                    <w14:schemeClr w14:val="tx1"/>
                  </w14:solidFill>
                </w14:textFill>
              </w:rPr>
              <w:t xml:space="preserve">货物</w:t>
            </w:r>
            <w:r>
              <w:rPr>
                <w:rFonts w:ascii="宋体" w:hAnsi="宋体"/>
                <w:color w:val="000000" w:themeColor="text1"/>
                <w:sz w:val="24"/>
                <w:szCs w:val="24"/>
                <w14:textFill>
                  <w14:solidFill>
                    <w14:schemeClr w14:val="tx1"/>
                  </w14:solidFill>
                </w14:textFill>
              </w:rPr>
              <w:t xml:space="preserve">详细配置表</w:t>
            </w:r>
            <w:r/>
          </w:p>
          <w:p>
            <w:pPr>
              <w:ind w:firstLine="240"/>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（7）投标</w:t>
            </w:r>
            <w:r>
              <w:rPr>
                <w:rFonts w:hint="eastAsia" w:ascii="宋体" w:hAnsi="宋体"/>
                <w:color w:val="000000" w:themeColor="text1"/>
                <w:sz w:val="24"/>
                <w:szCs w:val="24"/>
                <w14:textFill>
                  <w14:solidFill>
                    <w14:schemeClr w14:val="tx1"/>
                  </w14:solidFill>
                </w14:textFill>
              </w:rPr>
              <w:t xml:space="preserve">货物</w:t>
            </w:r>
            <w:r>
              <w:rPr>
                <w:rFonts w:ascii="宋体" w:hAnsi="宋体"/>
                <w:color w:val="000000" w:themeColor="text1"/>
                <w:sz w:val="24"/>
                <w:szCs w:val="24"/>
                <w14:textFill>
                  <w14:solidFill>
                    <w14:schemeClr w14:val="tx1"/>
                  </w14:solidFill>
                </w14:textFill>
              </w:rPr>
              <w:t xml:space="preserve">综合性能及规格说明</w:t>
            </w:r>
            <w:r/>
          </w:p>
          <w:p>
            <w:pPr>
              <w:ind w:firstLine="240"/>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（8）质量保证及售后服务承诺</w:t>
            </w:r>
            <w:r/>
          </w:p>
          <w:p>
            <w:pPr>
              <w:rPr>
                <w:rFonts w:hint="eastAsia" w:ascii="宋体" w:hAnsi="宋体"/>
                <w:color w:val="000000" w:themeColor="text1"/>
                <w:sz w:val="24"/>
                <w:szCs w:val="24"/>
                <w14:textFill>
                  <w14:solidFill>
                    <w14:schemeClr w14:val="tx1"/>
                  </w14:solidFill>
                </w14:textFill>
              </w:rPr>
            </w:pPr>
            <w:r>
              <w:rPr>
                <w:rFonts w:ascii="宋体" w:hAnsi="宋体" w:cs="宋体"/>
                <w:b/>
                <w:color w:val="000000"/>
                <w:sz w:val="24"/>
                <w:szCs w:val="24"/>
              </w:rPr>
              <w:t xml:space="preserve">★</w:t>
            </w:r>
            <w:r>
              <w:rPr>
                <w:rFonts w:ascii="宋体" w:hAnsi="宋体"/>
                <w:color w:val="000000" w:themeColor="text1"/>
                <w:sz w:val="24"/>
                <w:szCs w:val="24"/>
                <w14:textFill>
                  <w14:solidFill>
                    <w14:schemeClr w14:val="tx1"/>
                  </w14:solidFill>
                </w14:textFill>
              </w:rPr>
              <w:t xml:space="preserve">（9）商务条件响应偏离表</w:t>
            </w:r>
            <w:r/>
          </w:p>
          <w:p>
            <w:pPr>
              <w:ind w:firstLine="240"/>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（10）项目业绩一览表</w:t>
            </w:r>
            <w:r/>
          </w:p>
          <w:p>
            <w:pPr>
              <w:ind w:firstLine="240"/>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（11）设备的安装、调试、对接方案</w:t>
            </w:r>
            <w:r/>
          </w:p>
          <w:p>
            <w:pPr>
              <w:rPr>
                <w:rFonts w:hint="eastAsia" w:ascii="宋体" w:hAnsi="宋体"/>
                <w:color w:val="000000" w:themeColor="text1"/>
                <w:sz w:val="24"/>
                <w:szCs w:val="24"/>
                <w14:textFill>
                  <w14:solidFill>
                    <w14:schemeClr w14:val="tx1"/>
                  </w14:solidFill>
                </w14:textFill>
              </w:rPr>
            </w:pPr>
            <w:r>
              <w:rPr>
                <w:rFonts w:ascii="宋体" w:hAnsi="宋体" w:cs="宋体"/>
                <w:b/>
                <w:color w:val="000000"/>
                <w:sz w:val="24"/>
                <w:szCs w:val="24"/>
              </w:rPr>
              <w:t xml:space="preserve">★</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12）资格证明文件（内容详见第七章《投标文件组成与格式》）</w:t>
            </w:r>
            <w:r/>
          </w:p>
          <w:p>
            <w:pPr>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备注：（1）其中加“</w:t>
            </w:r>
            <w:r>
              <w:rPr>
                <w:rFonts w:ascii="宋体" w:hAnsi="宋体" w:cs="宋体"/>
                <w:b/>
                <w:color w:val="000000"/>
                <w:sz w:val="24"/>
                <w:szCs w:val="24"/>
              </w:rPr>
              <w:t xml:space="preserve">★</w:t>
            </w:r>
            <w:r>
              <w:rPr>
                <w:rFonts w:ascii="宋体" w:hAnsi="宋体"/>
                <w:b/>
                <w:color w:val="000000" w:themeColor="text1"/>
                <w:sz w:val="24"/>
                <w:szCs w:val="24"/>
                <w14:textFill>
                  <w14:solidFill>
                    <w14:schemeClr w14:val="tx1"/>
                  </w14:solidFill>
                </w14:textFill>
              </w:rPr>
              <w:t xml:space="preserve">”项目若有缺失或无效，将导致其投标无效且不允许在开标后补正。</w:t>
            </w:r>
            <w:r/>
          </w:p>
          <w:p>
            <w:pPr>
              <w:ind w:firstLine="602"/>
              <w:rPr>
                <w:rFonts w:hint="eastAsia" w:ascii="宋体" w:hAnsi="宋体"/>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（2）上述所有投标内容均应包含在电子投标文件中，按规定一并上传到</w:t>
            </w:r>
            <w:r>
              <w:rPr>
                <w:rFonts w:hint="eastAsia" w:ascii="宋体" w:hAnsi="宋体"/>
                <w:b/>
                <w:color w:val="000000" w:themeColor="text1"/>
                <w:sz w:val="24"/>
                <w:szCs w:val="24"/>
                <w14:textFill>
                  <w14:solidFill>
                    <w14:schemeClr w14:val="tx1"/>
                  </w14:solidFill>
                </w14:textFill>
              </w:rPr>
              <w:t xml:space="preserve">苏采云系统</w:t>
            </w:r>
            <w:r>
              <w:rPr>
                <w:rFonts w:ascii="宋体" w:hAnsi="宋体"/>
                <w:b/>
                <w:color w:val="000000" w:themeColor="text1"/>
                <w:sz w:val="24"/>
                <w:szCs w:val="24"/>
                <w14:textFill>
                  <w14:solidFill>
                    <w14:schemeClr w14:val="tx1"/>
                  </w14:solidFill>
                </w14:textFill>
              </w:rPr>
              <w:t xml:space="preserve">。</w:t>
            </w:r>
            <w:r/>
          </w:p>
        </w:tc>
      </w:tr>
      <w:tr>
        <w:trPr>
          <w:trHeight w:val="2622"/>
        </w:trPr>
        <w:tc>
          <w:tcPr>
            <w:tcW w:w="70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w:t>
            </w:r>
            <w:r/>
          </w:p>
        </w:tc>
        <w:tc>
          <w:tcPr>
            <w:tcW w:w="1559"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线上参加开标（开启）会方式</w:t>
            </w:r>
            <w:r/>
          </w:p>
        </w:tc>
        <w:tc>
          <w:tcPr>
            <w:tcW w:w="7377" w:type="dxa"/>
            <w:vAlign w:val="center"/>
            <w:textDirection w:val="lrTb"/>
            <w:noWrap w:val="false"/>
          </w:tcPr>
          <w:p>
            <w:pPr>
              <w:ind w:firstLine="480"/>
              <w:jc w:val="left"/>
              <w:shd w:val="clear" w:color="auto" w:fill="ffffff"/>
              <w:widowControl/>
              <w:tabs>
                <w:tab w:val="left" w:pos="315" w:leader="none"/>
                <w:tab w:val="center" w:pos="4153" w:leader="none"/>
              </w:tabs>
              <w:rPr>
                <w:rFonts w:hint="eastAsia"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rPr>
                <w:rFonts w:hint="eastAsia" w:ascii="宋体" w:hAnsi="宋体"/>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t xml:space="preserve">请供应商确保电脑、系统及其他设备（视频输入输出设备等）无误，且开标直至项目结束始终保持系统在线状态</w:t>
            </w:r>
            <w:r/>
          </w:p>
        </w:tc>
      </w:tr>
    </w:tbl>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jc w:val="center"/>
        <w:rPr>
          <w:rFonts w:hint="eastAsia" w:ascii="宋体" w:hAnsi="宋体"/>
          <w:b/>
          <w:color w:val="000000" w:themeColor="text1"/>
          <w:sz w:val="36"/>
          <w14:textFill>
            <w14:solidFill>
              <w14:schemeClr w14:val="tx1"/>
            </w14:solidFill>
          </w14:textFill>
        </w:rPr>
        <w:outlineLvl w:val="0"/>
      </w:pPr>
      <w:r>
        <w:rPr>
          <w:rFonts w:ascii="宋体" w:hAnsi="宋体"/>
          <w:color w:val="000000" w:themeColor="text1"/>
          <w14:textFill>
            <w14:solidFill>
              <w14:schemeClr w14:val="tx1"/>
            </w14:solidFill>
          </w14:textFill>
        </w:rPr>
        <w:br w:type="page" w:clear="all"/>
      </w:r>
      <w:bookmarkStart w:id="21" w:name="_Toc158691767"/>
      <w:r/>
      <w:bookmarkStart w:id="22" w:name="_Toc315868051"/>
      <w:r/>
      <w:bookmarkStart w:id="23" w:name="_Toc187920247"/>
      <w:r/>
      <w:bookmarkStart w:id="24" w:name="_Toc315875314"/>
      <w:r>
        <w:rPr>
          <w:rFonts w:ascii="宋体" w:hAnsi="宋体"/>
          <w:b/>
          <w:color w:val="000000" w:themeColor="text1"/>
          <w:sz w:val="36"/>
          <w14:textFill>
            <w14:solidFill>
              <w14:schemeClr w14:val="tx1"/>
            </w14:solidFill>
          </w14:textFill>
        </w:rPr>
        <w:t xml:space="preserve">第三章</w:t>
      </w:r>
      <w:r>
        <w:rPr>
          <w:rFonts w:hint="eastAsia" w:ascii="宋体" w:hAnsi="宋体"/>
          <w:b/>
          <w:color w:val="000000" w:themeColor="text1"/>
          <w:sz w:val="36"/>
          <w14:textFill>
            <w14:solidFill>
              <w14:schemeClr w14:val="tx1"/>
            </w14:solidFill>
          </w14:textFill>
        </w:rPr>
        <w:t xml:space="preserve"> </w:t>
      </w:r>
      <w:r>
        <w:rPr>
          <w:rFonts w:ascii="宋体" w:hAnsi="宋体"/>
          <w:b/>
          <w:color w:val="000000" w:themeColor="text1"/>
          <w:sz w:val="36"/>
          <w14:textFill>
            <w14:solidFill>
              <w14:schemeClr w14:val="tx1"/>
            </w14:solidFill>
          </w14:textFill>
        </w:rPr>
        <w:t xml:space="preserve">投标人须知</w:t>
      </w:r>
      <w:bookmarkEnd w:id="21"/>
      <w:r>
        <w:rPr>
          <w:rFonts w:ascii="宋体" w:hAnsi="宋体"/>
          <w:b/>
          <w:color w:val="000000" w:themeColor="text1"/>
          <w:sz w:val="36"/>
          <w14:textFill>
            <w14:solidFill>
              <w14:schemeClr w14:val="tx1"/>
            </w14:solidFill>
          </w14:textFill>
        </w:rPr>
        <w:t xml:space="preserve">通用条款</w:t>
      </w:r>
      <w:bookmarkEnd w:id="22"/>
      <w:r/>
      <w:bookmarkEnd w:id="23"/>
      <w:r/>
      <w:bookmarkEnd w:id="24"/>
      <w:r/>
      <w:r/>
    </w:p>
    <w:p>
      <w:pPr>
        <w:pStyle w:val="723"/>
        <w:rPr>
          <w:rFonts w:hint="eastAsia" w:ascii="宋体" w:hAnsi="宋体" w:eastAsia="宋体"/>
          <w:color w:val="000000" w:themeColor="text1"/>
          <w14:textFill>
            <w14:solidFill>
              <w14:schemeClr w14:val="tx1"/>
            </w14:solidFill>
          </w14:textFill>
        </w:rPr>
      </w:pPr>
      <w:r/>
      <w:bookmarkStart w:id="25" w:name="_Toc158691768"/>
      <w:r/>
      <w:bookmarkStart w:id="26" w:name="_Toc187920248"/>
      <w:r/>
      <w:bookmarkStart w:id="27" w:name="_Toc315875315"/>
      <w:r/>
      <w:bookmarkStart w:id="28" w:name="_Toc315868052"/>
      <w:r>
        <w:rPr>
          <w:rFonts w:ascii="宋体" w:hAnsi="宋体" w:eastAsia="宋体"/>
          <w:color w:val="000000" w:themeColor="text1"/>
          <w14:textFill>
            <w14:solidFill>
              <w14:schemeClr w14:val="tx1"/>
            </w14:solidFill>
          </w14:textFill>
        </w:rPr>
        <w:t xml:space="preserve">一、总则</w:t>
      </w:r>
      <w:bookmarkEnd w:id="25"/>
      <w:r/>
      <w:bookmarkEnd w:id="26"/>
      <w:r/>
      <w:bookmarkEnd w:id="27"/>
      <w:r/>
      <w:bookmarkEnd w:id="28"/>
      <w:r/>
      <w:r/>
    </w:p>
    <w:p>
      <w:pPr>
        <w:spacing w:line="440" w:lineRule="exact"/>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1、适用范围及解释权</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1.1 本招标文件仅适用于本次投标邀请中所指定项目的</w:t>
      </w:r>
      <w:r>
        <w:rPr>
          <w:rFonts w:hint="eastAsia" w:ascii="宋体" w:hAnsi="宋体"/>
          <w:color w:val="000000" w:themeColor="text1"/>
          <w:sz w:val="24"/>
          <w:szCs w:val="24"/>
          <w14:textFill>
            <w14:solidFill>
              <w14:schemeClr w14:val="tx1"/>
            </w14:solidFill>
          </w14:textFill>
        </w:rPr>
        <w:t xml:space="preserve">招标采购活动</w:t>
      </w:r>
      <w:r>
        <w:rPr>
          <w:rFonts w:ascii="宋体" w:hAnsi="宋体"/>
          <w:color w:val="000000" w:themeColor="text1"/>
          <w:sz w:val="24"/>
          <w:szCs w:val="24"/>
          <w14:textFill>
            <w14:solidFill>
              <w14:schemeClr w14:val="tx1"/>
            </w14:solidFill>
          </w14:textFill>
        </w:rPr>
        <w:t xml:space="preserve">。</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1.2 本招标文件的解释权</w:t>
      </w:r>
      <w:r>
        <w:rPr>
          <w:rFonts w:hint="eastAsia" w:ascii="宋体" w:hAnsi="宋体"/>
          <w:color w:val="000000" w:themeColor="text1"/>
          <w:sz w:val="24"/>
          <w:szCs w:val="24"/>
          <w14:textFill>
            <w14:solidFill>
              <w14:schemeClr w14:val="tx1"/>
            </w14:solidFill>
          </w14:textFill>
        </w:rPr>
        <w:t xml:space="preserve">属于本项目</w:t>
      </w:r>
      <w:r>
        <w:rPr>
          <w:rFonts w:ascii="宋体" w:hAnsi="宋体"/>
          <w:color w:val="000000" w:themeColor="text1"/>
          <w:sz w:val="24"/>
          <w:szCs w:val="24"/>
          <w14:textFill>
            <w14:solidFill>
              <w14:schemeClr w14:val="tx1"/>
            </w14:solidFill>
          </w14:textFill>
        </w:rPr>
        <w:t xml:space="preserve">采购代理机构（以下简称</w:t>
      </w:r>
      <w:r>
        <w:rPr>
          <w:rFonts w:hint="eastAsia" w:ascii="宋体" w:hAnsi="宋体"/>
          <w:color w:val="000000" w:themeColor="text1"/>
          <w:sz w:val="24"/>
          <w:szCs w:val="24"/>
          <w14:textFill>
            <w14:solidFill>
              <w14:schemeClr w14:val="tx1"/>
            </w14:solidFill>
          </w14:textFill>
        </w:rPr>
        <w:t xml:space="preserve">“代理机构”</w:t>
      </w:r>
      <w:r>
        <w:rPr>
          <w:rFonts w:ascii="宋体" w:hAnsi="宋体"/>
          <w:color w:val="000000" w:themeColor="text1"/>
          <w:sz w:val="24"/>
          <w:szCs w:val="24"/>
          <w14:textFill>
            <w14:solidFill>
              <w14:schemeClr w14:val="tx1"/>
            </w14:solidFill>
          </w14:textFill>
        </w:rPr>
        <w:t xml:space="preserve">）。</w:t>
      </w:r>
      <w:r/>
    </w:p>
    <w:p>
      <w:pPr>
        <w:spacing w:line="440" w:lineRule="exact"/>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2、定义</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2.1 </w:t>
      </w:r>
      <w:r>
        <w:rPr>
          <w:rFonts w:hint="eastAsia" w:ascii="宋体" w:hAnsi="宋体"/>
          <w:color w:val="000000" w:themeColor="text1"/>
          <w:sz w:val="24"/>
          <w:szCs w:val="24"/>
          <w14:textFill>
            <w14:solidFill>
              <w14:schemeClr w14:val="tx1"/>
            </w14:solidFill>
          </w14:textFill>
        </w:rPr>
        <w:t xml:space="preserve">“采购代理机构”</w:t>
      </w:r>
      <w:r>
        <w:rPr>
          <w:rFonts w:ascii="宋体" w:hAnsi="宋体"/>
          <w:color w:val="000000" w:themeColor="text1"/>
          <w:sz w:val="24"/>
          <w:szCs w:val="24"/>
          <w14:textFill>
            <w14:solidFill>
              <w14:schemeClr w14:val="tx1"/>
            </w14:solidFill>
          </w14:textFill>
        </w:rPr>
        <w:t xml:space="preserve">系指组织本次招标的</w:t>
      </w:r>
      <w:r>
        <w:rPr>
          <w:rFonts w:hint="eastAsia" w:ascii="宋体" w:hAnsi="宋体"/>
          <w:color w:val="000000" w:themeColor="text1"/>
          <w:sz w:val="24"/>
          <w:szCs w:val="24"/>
          <w14:textFill>
            <w14:solidFill>
              <w14:schemeClr w14:val="tx1"/>
            </w14:solidFill>
          </w14:textFill>
        </w:rPr>
        <w:t xml:space="preserve">苏州市卫康招投标咨询服务有限公司</w:t>
      </w:r>
      <w:r>
        <w:rPr>
          <w:rFonts w:ascii="宋体" w:hAnsi="宋体"/>
          <w:color w:val="000000" w:themeColor="text1"/>
          <w:sz w:val="24"/>
          <w:szCs w:val="24"/>
          <w14:textFill>
            <w14:solidFill>
              <w14:schemeClr w14:val="tx1"/>
            </w14:solidFill>
          </w14:textFill>
        </w:rPr>
        <w:t xml:space="preserve">。</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2.2 </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投标人</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系指向</w:t>
      </w:r>
      <w:r>
        <w:rPr>
          <w:rFonts w:hint="eastAsia" w:ascii="宋体" w:hAnsi="宋体"/>
          <w:color w:val="000000" w:themeColor="text1"/>
          <w:sz w:val="24"/>
          <w:szCs w:val="24"/>
          <w14:textFill>
            <w14:solidFill>
              <w14:schemeClr w14:val="tx1"/>
            </w14:solidFill>
          </w14:textFill>
        </w:rPr>
        <w:t xml:space="preserve">代理机构</w:t>
      </w:r>
      <w:r>
        <w:rPr>
          <w:rFonts w:ascii="宋体" w:hAnsi="宋体"/>
          <w:color w:val="000000" w:themeColor="text1"/>
          <w:sz w:val="24"/>
          <w:szCs w:val="24"/>
          <w14:textFill>
            <w14:solidFill>
              <w14:schemeClr w14:val="tx1"/>
            </w14:solidFill>
          </w14:textFill>
        </w:rPr>
        <w:t xml:space="preserve">提交投标文件的供应商。</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3“采购</w:t>
      </w:r>
      <w:r>
        <w:rPr>
          <w:rFonts w:ascii="宋体" w:hAnsi="宋体"/>
          <w:color w:val="000000" w:themeColor="text1"/>
          <w:sz w:val="24"/>
          <w:szCs w:val="24"/>
          <w14:textFill>
            <w14:solidFill>
              <w14:schemeClr w14:val="tx1"/>
            </w14:solidFill>
          </w14:textFill>
        </w:rPr>
        <w:t xml:space="preserve">人</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系指</w:t>
      </w:r>
      <w:r>
        <w:rPr>
          <w:rFonts w:hint="eastAsia" w:ascii="宋体" w:hAnsi="宋体"/>
          <w:color w:val="000000" w:themeColor="text1"/>
          <w:sz w:val="24"/>
          <w:szCs w:val="24"/>
          <w14:textFill>
            <w14:solidFill>
              <w14:schemeClr w14:val="tx1"/>
            </w14:solidFill>
          </w14:textFill>
        </w:rPr>
        <w:t xml:space="preserve">购买本项目货物并接受相关服务的国家机关、事业单位、团体组织。</w:t>
      </w:r>
      <w:r/>
    </w:p>
    <w:p>
      <w:pPr>
        <w:spacing w:line="440" w:lineRule="exact"/>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3、合格投标人的条件</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3.1 合格的投标人应当符合以下条件：详见《投标人须知专用条款》</w:t>
      </w:r>
      <w:r>
        <w:rPr>
          <w:rFonts w:hint="eastAsia" w:ascii="宋体" w:hAnsi="宋体"/>
          <w:color w:val="000000" w:themeColor="text1"/>
          <w:sz w:val="24"/>
          <w:szCs w:val="24"/>
          <w14:textFill>
            <w14:solidFill>
              <w14:schemeClr w14:val="tx1"/>
            </w14:solidFill>
          </w14:textFill>
        </w:rPr>
        <w:t xml:space="preserve">中投标人资格要求。</w:t>
      </w:r>
      <w:r/>
    </w:p>
    <w:p>
      <w:pPr>
        <w:spacing w:line="440" w:lineRule="exact"/>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4、投标费用</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4.1 投标人应自行承担所有与准备和参加投标有关的一切费用。不论投标的结果如何，代理机构在任何情况下均无义务和责任承担这些费用。</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4.2本次招标项目中标服务费</w:t>
      </w:r>
      <w:r>
        <w:rPr>
          <w:rFonts w:hint="eastAsia" w:ascii="宋体" w:hAnsi="宋体"/>
          <w:color w:val="000000" w:themeColor="text1"/>
          <w:sz w:val="24"/>
          <w:szCs w:val="24"/>
          <w14:textFill>
            <w14:solidFill>
              <w14:schemeClr w14:val="tx1"/>
            </w14:solidFill>
          </w14:textFill>
        </w:rPr>
        <w:t xml:space="preserve">要求详见</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投标人</w:t>
      </w:r>
      <w:r>
        <w:rPr>
          <w:rFonts w:ascii="宋体" w:hAnsi="宋体"/>
          <w:color w:val="000000" w:themeColor="text1"/>
          <w:sz w:val="24"/>
          <w:szCs w:val="24"/>
          <w14:textFill>
            <w14:solidFill>
              <w14:schemeClr w14:val="tx1"/>
            </w14:solidFill>
          </w14:textFill>
        </w:rPr>
        <w:t xml:space="preserve">须知专用条款》</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请投标人在投标时充分考虑这一因素。</w:t>
      </w:r>
      <w:r/>
    </w:p>
    <w:p>
      <w:pPr>
        <w:spacing w:line="440" w:lineRule="exact"/>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5、招标文件约束力</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5.1 投标人一旦参加投标，即被认为接受了本招标文件中的所有条件和规定。</w:t>
      </w:r>
      <w:r/>
    </w:p>
    <w:p>
      <w:pPr>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6</w:t>
      </w:r>
      <w:r>
        <w:rPr>
          <w:rFonts w:ascii="宋体" w:hAnsi="宋体"/>
          <w:b/>
          <w:color w:val="000000" w:themeColor="text1"/>
          <w:sz w:val="24"/>
          <w:szCs w:val="24"/>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招标活动的终止</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6.1 </w:t>
      </w:r>
      <w:r>
        <w:rPr>
          <w:rFonts w:ascii="宋体" w:hAnsi="宋体"/>
          <w:color w:val="000000" w:themeColor="text1"/>
          <w:sz w:val="24"/>
          <w:szCs w:val="24"/>
          <w14:textFill>
            <w14:solidFill>
              <w14:schemeClr w14:val="tx1"/>
            </w14:solidFill>
          </w14:textFill>
        </w:rPr>
        <w:t xml:space="preserve">在</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活动中因重大变故，采购任务取消的，采购人或者代理机构</w:t>
      </w:r>
      <w:r>
        <w:rPr>
          <w:rFonts w:hint="eastAsia" w:ascii="宋体" w:hAnsi="宋体"/>
          <w:color w:val="000000" w:themeColor="text1"/>
          <w:sz w:val="24"/>
          <w:szCs w:val="24"/>
          <w14:textFill>
            <w14:solidFill>
              <w14:schemeClr w14:val="tx1"/>
            </w14:solidFill>
          </w14:textFill>
        </w:rPr>
        <w:t xml:space="preserve">将按规定</w:t>
      </w:r>
      <w:r>
        <w:rPr>
          <w:rFonts w:ascii="宋体" w:hAnsi="宋体"/>
          <w:color w:val="000000" w:themeColor="text1"/>
          <w:sz w:val="24"/>
          <w:szCs w:val="24"/>
          <w14:textFill>
            <w14:solidFill>
              <w14:schemeClr w14:val="tx1"/>
            </w14:solidFill>
          </w14:textFill>
        </w:rPr>
        <w:t xml:space="preserve">终止</w:t>
      </w:r>
      <w:r>
        <w:rPr>
          <w:rFonts w:hint="eastAsia" w:ascii="宋体" w:hAnsi="宋体"/>
          <w:color w:val="000000" w:themeColor="text1"/>
          <w:sz w:val="24"/>
          <w:szCs w:val="24"/>
          <w14:textFill>
            <w14:solidFill>
              <w14:schemeClr w14:val="tx1"/>
            </w14:solidFill>
          </w14:textFill>
        </w:rPr>
        <w:t xml:space="preserve">本项目招标</w:t>
      </w:r>
      <w:r>
        <w:rPr>
          <w:rFonts w:ascii="宋体" w:hAnsi="宋体"/>
          <w:color w:val="000000" w:themeColor="text1"/>
          <w:sz w:val="24"/>
          <w:szCs w:val="24"/>
          <w14:textFill>
            <w14:solidFill>
              <w14:schemeClr w14:val="tx1"/>
            </w14:solidFill>
          </w14:textFill>
        </w:rPr>
        <w:t xml:space="preserve">活动，</w:t>
      </w:r>
      <w:r>
        <w:rPr>
          <w:rFonts w:hint="eastAsia" w:ascii="宋体" w:hAnsi="宋体"/>
          <w:color w:val="000000" w:themeColor="text1"/>
          <w:sz w:val="24"/>
          <w:szCs w:val="24"/>
          <w14:textFill>
            <w14:solidFill>
              <w14:schemeClr w14:val="tx1"/>
            </w14:solidFill>
          </w14:textFill>
        </w:rPr>
        <w:t xml:space="preserve">并将在指定媒体上发布</w:t>
      </w:r>
      <w:r>
        <w:rPr>
          <w:rFonts w:ascii="宋体" w:hAnsi="宋体"/>
          <w:color w:val="000000" w:themeColor="text1"/>
          <w:sz w:val="24"/>
          <w:szCs w:val="24"/>
          <w14:textFill>
            <w14:solidFill>
              <w14:schemeClr w14:val="tx1"/>
            </w14:solidFill>
          </w14:textFill>
        </w:rPr>
        <w:t xml:space="preserve">终止公告</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所有</w:t>
      </w:r>
      <w:r>
        <w:rPr>
          <w:rFonts w:hint="eastAsia" w:ascii="宋体" w:hAnsi="宋体"/>
          <w:color w:val="000000" w:themeColor="text1"/>
          <w:sz w:val="24"/>
          <w:szCs w:val="24"/>
          <w14:textFill>
            <w14:solidFill>
              <w14:schemeClr w14:val="tx1"/>
            </w14:solidFill>
          </w14:textFill>
        </w:rPr>
        <w:t xml:space="preserve">潜在投标人可在</w:t>
      </w:r>
      <w:r>
        <w:rPr>
          <w:rFonts w:ascii="宋体" w:hAnsi="宋体"/>
          <w:color w:val="000000" w:themeColor="text1"/>
          <w:sz w:val="24"/>
          <w:szCs w:val="24"/>
          <w14:textFill>
            <w14:solidFill>
              <w14:schemeClr w14:val="tx1"/>
            </w14:solidFill>
          </w14:textFill>
        </w:rPr>
        <w:t xml:space="preserve">本</w:t>
      </w:r>
      <w:r>
        <w:rPr>
          <w:rFonts w:hint="eastAsia" w:ascii="宋体" w:hAnsi="宋体"/>
          <w:color w:val="000000" w:themeColor="text1"/>
          <w:sz w:val="24"/>
          <w:szCs w:val="24"/>
          <w14:textFill>
            <w14:solidFill>
              <w14:schemeClr w14:val="tx1"/>
            </w14:solidFill>
          </w14:textFill>
        </w:rPr>
        <w:t xml:space="preserve">招标</w:t>
      </w:r>
      <w:r>
        <w:rPr>
          <w:rFonts w:ascii="宋体" w:hAnsi="宋体"/>
          <w:color w:val="000000" w:themeColor="text1"/>
          <w:sz w:val="24"/>
          <w:szCs w:val="24"/>
          <w14:textFill>
            <w14:solidFill>
              <w14:schemeClr w14:val="tx1"/>
            </w14:solidFill>
          </w14:textFill>
        </w:rPr>
        <w:t xml:space="preserve">公告网站上</w:t>
      </w:r>
      <w:r>
        <w:rPr>
          <w:rFonts w:hint="eastAsia" w:ascii="宋体" w:hAnsi="宋体"/>
          <w:color w:val="000000" w:themeColor="text1"/>
          <w:sz w:val="24"/>
          <w:szCs w:val="24"/>
          <w14:textFill>
            <w14:solidFill>
              <w14:schemeClr w14:val="tx1"/>
            </w14:solidFill>
          </w14:textFill>
        </w:rPr>
        <w:t xml:space="preserve">查看到相关终止信息。</w:t>
      </w:r>
      <w:r/>
    </w:p>
    <w:p>
      <w:pPr>
        <w:spacing w:line="440" w:lineRule="exac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23"/>
        <w:rPr>
          <w:rFonts w:hint="eastAsia" w:ascii="宋体" w:hAnsi="宋体" w:eastAsia="宋体"/>
          <w:color w:val="000000" w:themeColor="text1"/>
          <w14:textFill>
            <w14:solidFill>
              <w14:schemeClr w14:val="tx1"/>
            </w14:solidFill>
          </w14:textFill>
        </w:rPr>
      </w:pPr>
      <w:r/>
      <w:bookmarkStart w:id="29" w:name="_Toc158691769"/>
      <w:r/>
      <w:bookmarkStart w:id="30" w:name="_Toc315868053"/>
      <w:r/>
      <w:bookmarkStart w:id="31" w:name="_Toc315875316"/>
      <w:r/>
      <w:bookmarkStart w:id="32" w:name="_Toc187920249"/>
      <w:r>
        <w:rPr>
          <w:rFonts w:ascii="宋体" w:hAnsi="宋体" w:eastAsia="宋体"/>
          <w:color w:val="000000" w:themeColor="text1"/>
          <w14:textFill>
            <w14:solidFill>
              <w14:schemeClr w14:val="tx1"/>
            </w14:solidFill>
          </w14:textFill>
        </w:rPr>
        <w:t xml:space="preserve">二、招标文件</w:t>
      </w:r>
      <w:bookmarkEnd w:id="29"/>
      <w:r/>
      <w:bookmarkEnd w:id="30"/>
      <w:r>
        <w:rPr>
          <w:rFonts w:hint="eastAsia" w:ascii="宋体" w:hAnsi="宋体" w:eastAsia="宋体"/>
          <w:color w:val="000000" w:themeColor="text1"/>
          <w14:textFill>
            <w14:solidFill>
              <w14:schemeClr w14:val="tx1"/>
            </w14:solidFill>
          </w14:textFill>
        </w:rPr>
        <w:t xml:space="preserve">的说明</w:t>
      </w:r>
      <w:bookmarkEnd w:id="31"/>
      <w:r/>
      <w:bookmarkEnd w:id="32"/>
      <w:r/>
      <w:r/>
    </w:p>
    <w:p>
      <w:pPr>
        <w:spacing w:line="440" w:lineRule="exact"/>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1、招标文件</w:t>
      </w:r>
      <w:r>
        <w:rPr>
          <w:rFonts w:hint="eastAsia" w:ascii="宋体" w:hAnsi="宋体"/>
          <w:b/>
          <w:color w:val="000000" w:themeColor="text1"/>
          <w:sz w:val="24"/>
          <w:szCs w:val="24"/>
          <w14:textFill>
            <w14:solidFill>
              <w14:schemeClr w14:val="tx1"/>
            </w14:solidFill>
          </w14:textFill>
        </w:rPr>
        <w:t xml:space="preserve">的</w:t>
      </w:r>
      <w:r>
        <w:rPr>
          <w:rFonts w:ascii="宋体" w:hAnsi="宋体"/>
          <w:b/>
          <w:color w:val="000000" w:themeColor="text1"/>
          <w:sz w:val="24"/>
          <w:szCs w:val="24"/>
          <w14:textFill>
            <w14:solidFill>
              <w14:schemeClr w14:val="tx1"/>
            </w14:solidFill>
          </w14:textFill>
        </w:rPr>
        <w:t xml:space="preserve">构成</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1.1 招标文件由下列内容组成：</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第一章投标邀请</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第二章投标人须知专用条款</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第三章投标人须知通用条款</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第四章项目需求</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第五章评审因素和评分标准</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第六章合同格式</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第七章投标文件组成与格式</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1.2 请仔细检查招标文件是否齐全，如有缺漏，请立即与代理机构联系解决。</w:t>
      </w:r>
      <w:r/>
    </w:p>
    <w:p>
      <w:pPr>
        <w:spacing w:line="440" w:lineRule="exact"/>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2、招标文件的澄清</w:t>
      </w:r>
      <w:r>
        <w:rPr>
          <w:rFonts w:hint="eastAsia" w:ascii="宋体" w:hAnsi="宋体"/>
          <w:b/>
          <w:color w:val="000000" w:themeColor="text1"/>
          <w:sz w:val="24"/>
          <w:szCs w:val="24"/>
          <w14:textFill>
            <w14:solidFill>
              <w14:schemeClr w14:val="tx1"/>
            </w14:solidFill>
          </w14:textFill>
        </w:rPr>
        <w:t xml:space="preserve">、修改</w:t>
      </w:r>
      <w:r/>
    </w:p>
    <w:p>
      <w:pPr>
        <w:ind w:firstLine="360"/>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 代理机构可对已发出的招标文件进行必要的澄清或者修改，并</w:t>
      </w:r>
      <w:r>
        <w:rPr>
          <w:rFonts w:ascii="宋体" w:hAnsi="宋体"/>
          <w:color w:val="000000" w:themeColor="text1"/>
          <w:sz w:val="24"/>
          <w:szCs w:val="24"/>
          <w14:textFill>
            <w14:solidFill>
              <w14:schemeClr w14:val="tx1"/>
            </w14:solidFill>
          </w14:textFill>
        </w:rPr>
        <w:t xml:space="preserve">将在指定媒体上发布更正公告</w:t>
      </w:r>
      <w:r>
        <w:rPr>
          <w:rFonts w:hint="eastAsia" w:ascii="宋体" w:hAnsi="宋体"/>
          <w:color w:val="000000" w:themeColor="text1"/>
          <w:sz w:val="24"/>
          <w:szCs w:val="24"/>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各投标人应</w:t>
      </w:r>
      <w:r>
        <w:rPr>
          <w:rFonts w:ascii="宋体" w:hAnsi="宋体"/>
          <w:b/>
          <w:color w:val="000000" w:themeColor="text1"/>
          <w:sz w:val="24"/>
          <w:szCs w:val="24"/>
          <w14:textFill>
            <w14:solidFill>
              <w14:schemeClr w14:val="tx1"/>
            </w14:solidFill>
          </w14:textFill>
        </w:rPr>
        <w:t xml:space="preserve">在</w:t>
      </w:r>
      <w:r>
        <w:rPr>
          <w:rFonts w:hint="eastAsia" w:ascii="宋体" w:hAnsi="宋体"/>
          <w:b/>
          <w:color w:val="000000" w:themeColor="text1"/>
          <w:sz w:val="24"/>
          <w:szCs w:val="24"/>
          <w14:textFill>
            <w14:solidFill>
              <w14:schemeClr w14:val="tx1"/>
            </w14:solidFill>
          </w14:textFill>
        </w:rPr>
        <w:t xml:space="preserve">投标截止时间</w:t>
      </w:r>
      <w:r>
        <w:rPr>
          <w:rFonts w:ascii="宋体" w:hAnsi="宋体"/>
          <w:b/>
          <w:color w:val="000000" w:themeColor="text1"/>
          <w:sz w:val="24"/>
          <w:szCs w:val="24"/>
          <w14:textFill>
            <w14:solidFill>
              <w14:schemeClr w14:val="tx1"/>
            </w14:solidFill>
          </w14:textFill>
        </w:rPr>
        <w:t xml:space="preserve">前</w:t>
      </w:r>
      <w:r>
        <w:rPr>
          <w:rFonts w:hint="eastAsia" w:ascii="宋体" w:hAnsi="宋体"/>
          <w:b/>
          <w:color w:val="000000" w:themeColor="text1"/>
          <w:sz w:val="24"/>
          <w:szCs w:val="24"/>
          <w14:textFill>
            <w14:solidFill>
              <w14:schemeClr w14:val="tx1"/>
            </w14:solidFill>
          </w14:textFill>
        </w:rPr>
        <w:t xml:space="preserve">关注</w:t>
      </w:r>
      <w:r>
        <w:rPr>
          <w:rFonts w:ascii="宋体" w:hAnsi="宋体"/>
          <w:b/>
          <w:color w:val="000000" w:themeColor="text1"/>
          <w:sz w:val="24"/>
          <w:szCs w:val="24"/>
          <w14:textFill>
            <w14:solidFill>
              <w14:schemeClr w14:val="tx1"/>
            </w14:solidFill>
          </w14:textFill>
        </w:rPr>
        <w:t xml:space="preserve">本</w:t>
      </w:r>
      <w:r>
        <w:rPr>
          <w:rFonts w:hint="eastAsia" w:ascii="宋体" w:hAnsi="宋体"/>
          <w:b/>
          <w:color w:val="000000" w:themeColor="text1"/>
          <w:sz w:val="24"/>
          <w:szCs w:val="24"/>
          <w14:textFill>
            <w14:solidFill>
              <w14:schemeClr w14:val="tx1"/>
            </w14:solidFill>
          </w14:textFill>
        </w:rPr>
        <w:t xml:space="preserve">招标</w:t>
      </w:r>
      <w:r>
        <w:rPr>
          <w:rFonts w:ascii="宋体" w:hAnsi="宋体"/>
          <w:b/>
          <w:color w:val="000000" w:themeColor="text1"/>
          <w:sz w:val="24"/>
          <w:szCs w:val="24"/>
          <w14:textFill>
            <w14:solidFill>
              <w14:schemeClr w14:val="tx1"/>
            </w14:solidFill>
          </w14:textFill>
        </w:rPr>
        <w:t xml:space="preserve">公告网站上更正公告</w:t>
      </w:r>
      <w:r>
        <w:rPr>
          <w:rFonts w:hint="eastAsia" w:ascii="宋体" w:hAnsi="宋体"/>
          <w:b/>
          <w:color w:val="000000" w:themeColor="text1"/>
          <w:sz w:val="24"/>
          <w:szCs w:val="24"/>
          <w14:textFill>
            <w14:solidFill>
              <w14:schemeClr w14:val="tx1"/>
            </w14:solidFill>
          </w14:textFill>
        </w:rPr>
        <w:t xml:space="preserve">栏，按规定获取相关信息内容，否则其投标风险由投标人承担。</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代理机构一旦对招标文件作出了澄清、修改，即刻发生效力，有关</w:t>
      </w:r>
      <w:r>
        <w:rPr>
          <w:rFonts w:hint="eastAsia" w:ascii="宋体" w:hAnsi="宋体"/>
          <w:color w:val="000000" w:themeColor="text1"/>
          <w:sz w:val="24"/>
          <w:szCs w:val="24"/>
          <w14:textFill>
            <w14:solidFill>
              <w14:schemeClr w14:val="tx1"/>
            </w14:solidFill>
          </w14:textFill>
        </w:rPr>
        <w:t xml:space="preserve">澄清或者修改的内容为招标文件的组成部分</w:t>
      </w:r>
      <w:r>
        <w:rPr>
          <w:rFonts w:ascii="宋体" w:hAnsi="宋体"/>
          <w:color w:val="000000" w:themeColor="text1"/>
          <w:sz w:val="24"/>
          <w:szCs w:val="24"/>
          <w14:textFill>
            <w14:solidFill>
              <w14:schemeClr w14:val="tx1"/>
            </w14:solidFill>
          </w14:textFill>
        </w:rPr>
        <w:t xml:space="preserve">，对所有招标文件收受人均具有约束力。</w:t>
      </w:r>
      <w:r/>
    </w:p>
    <w:p>
      <w:pPr>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3、质疑</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3.4供应商如对本项目提出质疑须在法定质疑期内一次性提出针对同一采购程序环节的质疑。</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3.5接受质疑函的方式：当场送达或邮寄方式。</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3.6联系单位：苏州市卫康招投标咨询服务有限公司</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收件人：季欣怡</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联系电话：0512-65158848</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通讯地址：苏州市干将西路1296号1幢17层（深业姑苏中心）</w:t>
      </w:r>
      <w:r/>
    </w:p>
    <w:p>
      <w:pPr>
        <w:spacing w:line="440" w:lineRule="exac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23"/>
        <w:rPr>
          <w:rFonts w:hint="eastAsia" w:ascii="宋体" w:hAnsi="宋体" w:eastAsia="宋体"/>
          <w:color w:val="000000" w:themeColor="text1"/>
          <w14:textFill>
            <w14:solidFill>
              <w14:schemeClr w14:val="tx1"/>
            </w14:solidFill>
          </w14:textFill>
        </w:rPr>
      </w:pPr>
      <w:r/>
      <w:bookmarkStart w:id="33" w:name="_Toc315868054"/>
      <w:r/>
      <w:bookmarkStart w:id="34" w:name="_Toc315875317"/>
      <w:r/>
      <w:bookmarkStart w:id="35" w:name="_Toc187920250"/>
      <w:r/>
      <w:bookmarkStart w:id="36" w:name="_Toc158691770"/>
      <w:r>
        <w:rPr>
          <w:rFonts w:ascii="宋体" w:hAnsi="宋体" w:eastAsia="宋体"/>
          <w:color w:val="000000" w:themeColor="text1"/>
          <w14:textFill>
            <w14:solidFill>
              <w14:schemeClr w14:val="tx1"/>
            </w14:solidFill>
          </w14:textFill>
        </w:rPr>
        <w:t xml:space="preserve">三、投标文件的编制</w:t>
      </w:r>
      <w:bookmarkEnd w:id="33"/>
      <w:r/>
      <w:bookmarkEnd w:id="34"/>
      <w:r/>
      <w:bookmarkEnd w:id="35"/>
      <w:r/>
      <w:bookmarkEnd w:id="36"/>
      <w:r/>
      <w:r/>
    </w:p>
    <w:p>
      <w:pPr>
        <w:spacing w:line="440" w:lineRule="exact"/>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1、投标文件构成</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1.1 投标文件的构成：详见《投标人须知专用条款》</w:t>
      </w:r>
      <w:r>
        <w:rPr>
          <w:rFonts w:hint="eastAsia" w:ascii="宋体" w:hAnsi="宋体"/>
          <w:color w:val="000000" w:themeColor="text1"/>
          <w:sz w:val="24"/>
          <w:szCs w:val="24"/>
          <w14:textFill>
            <w14:solidFill>
              <w14:schemeClr w14:val="tx1"/>
            </w14:solidFill>
          </w14:textFill>
        </w:rPr>
        <w:t xml:space="preserve">。</w:t>
      </w:r>
      <w:r/>
    </w:p>
    <w:p>
      <w:pPr>
        <w:spacing w:line="440" w:lineRule="exact"/>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2、投标文件编写说明</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2.1投标人应详细阅读招标文件的全部内容。如果投标人没有按照招标文件规定编制投标文件及提供全部资料（包括但不限于加</w:t>
      </w:r>
      <w:r>
        <w:rPr>
          <w:rFonts w:hint="eastAsia" w:ascii="宋体" w:hAnsi="宋体"/>
          <w:color w:val="000000" w:themeColor="text1"/>
          <w:sz w:val="24"/>
          <w:szCs w:val="24"/>
          <w14:textFill>
            <w14:solidFill>
              <w14:schemeClr w14:val="tx1"/>
            </w14:solidFill>
          </w14:textFill>
        </w:rPr>
        <w:t xml:space="preserve">“</w:t>
      </w:r>
      <w:r>
        <w:rPr>
          <w:rFonts w:ascii="宋体" w:hAnsi="宋体" w:cs="宋体"/>
          <w:b/>
          <w:color w:val="000000"/>
          <w:sz w:val="24"/>
          <w:szCs w:val="24"/>
        </w:rPr>
        <w:t xml:space="preserve">★</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项目规定的内容），或者投标文件没有对招标文件在各方面都作出实质性响应，将可能导致其投标被拒绝。</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2.2 投标人提交的投标文件以及投标人与代理机构就有关投标的所有来往函电均应使用简体中文。原版为外文的证书类文件、外国人签字、外国公司的名称或外国印章等可以是外文，但必要时代理机构可以要求投标人提供翻译文件。</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2.3 除技术规格中另有规定外，投标文件所使用的计量单位应为中华人民共和国法定计量单位。</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4</w:t>
      </w:r>
      <w:r>
        <w:rPr>
          <w:rFonts w:ascii="宋体" w:hAnsi="宋体"/>
          <w:color w:val="000000" w:themeColor="text1"/>
          <w:sz w:val="24"/>
          <w:szCs w:val="24"/>
          <w14:textFill>
            <w14:solidFill>
              <w14:schemeClr w14:val="tx1"/>
            </w14:solidFill>
          </w14:textFill>
        </w:rPr>
        <w:t xml:space="preserve">如无特别说明，所有报价均以人民币元为计价单位。</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2.5 投标人应对本项目作整体报价，不得拆分，否则其投标无效；</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6</w:t>
      </w:r>
      <w:r>
        <w:rPr>
          <w:rFonts w:ascii="宋体" w:hAnsi="宋体"/>
          <w:color w:val="000000" w:themeColor="text1"/>
          <w:sz w:val="24"/>
          <w:szCs w:val="24"/>
          <w14:textFill>
            <w14:solidFill>
              <w14:schemeClr w14:val="tx1"/>
            </w14:solidFill>
          </w14:textFill>
        </w:rPr>
        <w:t xml:space="preserve">代理机构不接受可选择的投标方案和报价；任何可选择的投标方案和报价将被视为非响应性投标而被拒绝。</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7</w:t>
      </w:r>
      <w:r>
        <w:rPr>
          <w:rFonts w:ascii="宋体" w:hAnsi="宋体"/>
          <w:color w:val="000000" w:themeColor="text1"/>
          <w:sz w:val="24"/>
          <w:szCs w:val="24"/>
          <w14:textFill>
            <w14:solidFill>
              <w14:schemeClr w14:val="tx1"/>
            </w14:solidFill>
          </w14:textFill>
        </w:rPr>
        <w:t xml:space="preserve">投标人必须保证所提供的全部资料真实可靠，并接受评标委员会</w:t>
      </w:r>
      <w:r>
        <w:rPr>
          <w:rFonts w:hint="eastAsia" w:ascii="宋体" w:hAnsi="宋体"/>
          <w:color w:val="000000" w:themeColor="text1"/>
          <w:sz w:val="24"/>
          <w:szCs w:val="24"/>
          <w14:textFill>
            <w14:solidFill>
              <w14:schemeClr w14:val="tx1"/>
            </w14:solidFill>
          </w14:textFill>
        </w:rPr>
        <w:t xml:space="preserve">或</w:t>
      </w:r>
      <w:r>
        <w:rPr>
          <w:rFonts w:ascii="宋体" w:hAnsi="宋体"/>
          <w:color w:val="000000" w:themeColor="text1"/>
          <w:sz w:val="24"/>
          <w:szCs w:val="24"/>
          <w14:textFill>
            <w14:solidFill>
              <w14:schemeClr w14:val="tx1"/>
            </w14:solidFill>
          </w14:textFill>
        </w:rPr>
        <w:t xml:space="preserve">代理机构对其中任何资料进一步审查的要求。</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2.8 制作电子投标文件的流程详见附件。</w:t>
      </w:r>
      <w:r/>
    </w:p>
    <w:p>
      <w:pPr>
        <w:spacing w:line="440" w:lineRule="exact"/>
        <w:rPr>
          <w:rFonts w:hint="eastAsia" w:ascii="宋体" w:hAnsi="宋体"/>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3、</w:t>
      </w:r>
      <w:r>
        <w:rPr>
          <w:rFonts w:hint="eastAsia" w:ascii="宋体" w:hAnsi="宋体"/>
          <w:b/>
          <w:color w:val="000000" w:themeColor="text1"/>
          <w:sz w:val="24"/>
          <w:szCs w:val="24"/>
          <w14:textFill>
            <w14:solidFill>
              <w14:schemeClr w14:val="tx1"/>
            </w14:solidFill>
          </w14:textFill>
        </w:rPr>
        <w:t xml:space="preserve">电子投标文件制作</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电子投标文件：</w:t>
      </w:r>
      <w:r>
        <w:rPr>
          <w:rFonts w:ascii="宋体" w:hAnsi="宋体"/>
          <w:color w:val="000000" w:themeColor="text1"/>
          <w:sz w:val="24"/>
          <w:szCs w:val="24"/>
          <w14:textFill>
            <w14:solidFill>
              <w14:schemeClr w14:val="tx1"/>
            </w14:solidFill>
          </w14:textFill>
        </w:rPr>
        <w:t xml:space="preserve">详见《投标人须知专用条款》</w:t>
      </w:r>
      <w:r>
        <w:rPr>
          <w:rFonts w:hint="eastAsia" w:ascii="宋体" w:hAnsi="宋体"/>
          <w:color w:val="000000" w:themeColor="text1"/>
          <w:sz w:val="24"/>
          <w:szCs w:val="24"/>
          <w14:textFill>
            <w14:solidFill>
              <w14:schemeClr w14:val="tx1"/>
            </w14:solidFill>
          </w14:textFill>
        </w:rPr>
        <w:t xml:space="preserve">。</w:t>
      </w:r>
      <w:r/>
    </w:p>
    <w:p>
      <w:pPr>
        <w:spacing w:line="440" w:lineRule="exact"/>
        <w:rPr>
          <w:rFonts w:hint="eastAsia" w:ascii="宋体" w:hAnsi="宋体"/>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4、投标文件的签署、盖章</w:t>
      </w:r>
      <w:r/>
    </w:p>
    <w:p>
      <w:pPr>
        <w:ind w:firstLine="361"/>
        <w:spacing w:line="440" w:lineRule="exact"/>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4.1 </w:t>
      </w:r>
      <w:r>
        <w:rPr>
          <w:rFonts w:hint="eastAsia" w:ascii="宋体" w:hAnsi="宋体"/>
          <w:b/>
          <w:color w:val="000000" w:themeColor="text1"/>
          <w:sz w:val="24"/>
          <w:szCs w:val="24"/>
          <w14:textFill>
            <w14:solidFill>
              <w14:schemeClr w14:val="tx1"/>
            </w14:solidFill>
          </w14:textFill>
        </w:rPr>
        <w:t xml:space="preserve">投标人在投标文件的投标函中请加盖电子签章，包括单位和法定代表人（</w:t>
      </w:r>
      <w:r>
        <w:rPr>
          <w:rFonts w:ascii="宋体" w:hAnsi="宋体"/>
          <w:b/>
          <w:color w:val="000000" w:themeColor="text1"/>
          <w:sz w:val="24"/>
          <w:szCs w:val="24"/>
          <w14:textFill>
            <w14:solidFill>
              <w14:schemeClr w14:val="tx1"/>
            </w14:solidFill>
          </w14:textFill>
        </w:rPr>
        <w:t xml:space="preserve">或授权代表</w:t>
      </w:r>
      <w:r>
        <w:rPr>
          <w:rFonts w:hint="eastAsia" w:ascii="宋体" w:hAnsi="宋体"/>
          <w:b/>
          <w:color w:val="000000" w:themeColor="text1"/>
          <w:sz w:val="24"/>
          <w:szCs w:val="24"/>
          <w14:textFill>
            <w14:solidFill>
              <w14:schemeClr w14:val="tx1"/>
            </w14:solidFill>
          </w14:textFill>
        </w:rPr>
        <w:t xml:space="preserve">）章。如投标文件中未加盖电子签章的作无效投标处理。</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 由投标人授权代表签署投标文件的，</w:t>
      </w:r>
      <w:r>
        <w:rPr>
          <w:rFonts w:ascii="宋体" w:hAnsi="宋体"/>
          <w:color w:val="000000" w:themeColor="text1"/>
          <w:sz w:val="24"/>
          <w:szCs w:val="24"/>
          <w14:textFill>
            <w14:solidFill>
              <w14:schemeClr w14:val="tx1"/>
            </w14:solidFill>
          </w14:textFill>
        </w:rPr>
        <w:t xml:space="preserve">应附</w:t>
      </w:r>
      <w:r>
        <w:rPr>
          <w:rFonts w:hint="eastAsia" w:ascii="宋体" w:hAnsi="宋体"/>
          <w:color w:val="000000" w:themeColor="text1"/>
          <w:sz w:val="24"/>
          <w:szCs w:val="24"/>
          <w14:textFill>
            <w14:solidFill>
              <w14:schemeClr w14:val="tx1"/>
            </w14:solidFill>
          </w14:textFill>
        </w:rPr>
        <w:t xml:space="preserve">有</w:t>
      </w:r>
      <w:r>
        <w:rPr>
          <w:rFonts w:ascii="宋体" w:hAnsi="宋体"/>
          <w:color w:val="000000" w:themeColor="text1"/>
          <w:sz w:val="24"/>
          <w:szCs w:val="24"/>
          <w14:textFill>
            <w14:solidFill>
              <w14:schemeClr w14:val="tx1"/>
            </w14:solidFill>
          </w14:textFill>
        </w:rPr>
        <w:t xml:space="preserve">法定代表人授权书</w:t>
      </w:r>
      <w:r>
        <w:rPr>
          <w:rFonts w:hint="eastAsia" w:ascii="宋体" w:hAnsi="宋体"/>
          <w:color w:val="000000" w:themeColor="text1"/>
          <w:sz w:val="24"/>
          <w:szCs w:val="24"/>
          <w14:textFill>
            <w14:solidFill>
              <w14:schemeClr w14:val="tx1"/>
            </w14:solidFill>
          </w14:textFill>
        </w:rPr>
        <w:t xml:space="preserve">。授权书上应加盖电子签章，包括单位和法定代表人章。但</w:t>
      </w:r>
      <w:r>
        <w:rPr>
          <w:rFonts w:ascii="宋体" w:hAnsi="宋体"/>
          <w:color w:val="000000" w:themeColor="text1"/>
          <w:sz w:val="24"/>
          <w:szCs w:val="24"/>
          <w14:textFill>
            <w14:solidFill>
              <w14:schemeClr w14:val="tx1"/>
            </w14:solidFill>
          </w14:textFill>
        </w:rPr>
        <w:t xml:space="preserve">法定代表人签署投标文件的不需提供</w:t>
      </w:r>
      <w:r>
        <w:rPr>
          <w:rFonts w:hint="eastAsia" w:ascii="宋体" w:hAnsi="宋体"/>
          <w:color w:val="000000" w:themeColor="text1"/>
          <w:sz w:val="24"/>
          <w:szCs w:val="24"/>
          <w14:textFill>
            <w14:solidFill>
              <w14:schemeClr w14:val="tx1"/>
            </w14:solidFill>
          </w14:textFill>
        </w:rPr>
        <w:t xml:space="preserve">授权书。</w:t>
      </w:r>
      <w:r/>
    </w:p>
    <w:p>
      <w:pPr>
        <w:ind w:firstLine="315"/>
        <w:spacing w:line="440" w:lineRule="exact"/>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23"/>
        <w:rPr>
          <w:rFonts w:hint="eastAsia" w:ascii="宋体" w:hAnsi="宋体" w:eastAsia="宋体"/>
          <w:color w:val="000000" w:themeColor="text1"/>
          <w14:textFill>
            <w14:solidFill>
              <w14:schemeClr w14:val="tx1"/>
            </w14:solidFill>
          </w14:textFill>
        </w:rPr>
      </w:pPr>
      <w:r/>
      <w:bookmarkStart w:id="37" w:name="_Toc187920251"/>
      <w:r/>
      <w:bookmarkStart w:id="38" w:name="_Toc315868055"/>
      <w:r/>
      <w:bookmarkStart w:id="39" w:name="_Toc315875318"/>
      <w:r/>
      <w:bookmarkStart w:id="40" w:name="_Toc158691771"/>
      <w:r>
        <w:rPr>
          <w:rFonts w:ascii="宋体" w:hAnsi="宋体" w:eastAsia="宋体"/>
          <w:color w:val="000000" w:themeColor="text1"/>
          <w14:textFill>
            <w14:solidFill>
              <w14:schemeClr w14:val="tx1"/>
            </w14:solidFill>
          </w14:textFill>
        </w:rPr>
        <w:t xml:space="preserve">四、投标文件的提交</w:t>
      </w:r>
      <w:bookmarkEnd w:id="37"/>
      <w:r/>
      <w:bookmarkEnd w:id="38"/>
      <w:r/>
      <w:bookmarkEnd w:id="39"/>
      <w:r/>
      <w:bookmarkEnd w:id="40"/>
      <w:r/>
      <w:r/>
    </w:p>
    <w:p>
      <w:pPr>
        <w:spacing w:line="440" w:lineRule="exact"/>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1、投标文件的</w:t>
      </w:r>
      <w:r>
        <w:rPr>
          <w:rFonts w:hint="eastAsia" w:ascii="宋体" w:hAnsi="宋体"/>
          <w:b/>
          <w:color w:val="000000" w:themeColor="text1"/>
          <w:sz w:val="24"/>
          <w:szCs w:val="24"/>
          <w14:textFill>
            <w14:solidFill>
              <w14:schemeClr w14:val="tx1"/>
            </w14:solidFill>
          </w14:textFill>
        </w:rPr>
        <w:t xml:space="preserve">提交</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1.1电子投标文件制作</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（1）在苏采云系统中下载招标文件后，点击“客户端下载地址”，下载投标文件客户端，查看客户端使用说明。</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（2）将下载的采购文件导入投标文件客户端，按照《操作手册》完成投标文件的编制和加盖电子签章。</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（3）导出制作完成的投标文件，上传至苏采云系统。</w:t>
      </w:r>
      <w:r/>
    </w:p>
    <w:p>
      <w:pPr>
        <w:ind w:firstLine="422"/>
        <w:spacing w:line="360" w:lineRule="auto"/>
        <w:rPr>
          <w:rFonts w:hint="eastAsia" w:ascii="宋体" w:hAnsi="宋体"/>
          <w:color w:val="000000" w:themeColor="text1"/>
          <w:szCs w:val="21"/>
          <w:u w:val="single"/>
          <w14:textFill>
            <w14:solidFill>
              <w14:schemeClr w14:val="tx1"/>
            </w14:solidFill>
          </w14:textFill>
        </w:rPr>
      </w:pPr>
      <w:r>
        <w:rPr>
          <w:rFonts w:hint="eastAsia" w:ascii="宋体" w:hAnsi="宋体"/>
          <w:bCs/>
          <w:color w:val="000000" w:themeColor="text1"/>
          <w:sz w:val="24"/>
          <w:szCs w:val="24"/>
          <w:u w:val="single"/>
          <w14:textFill>
            <w14:solidFill>
              <w14:schemeClr w14:val="tx1"/>
            </w14:solidFill>
          </w14:textFill>
        </w:rPr>
        <w:t xml:space="preserve">注：具体投标文件编制教程查看苏采云系统中的客户端使用说明和供应商《操作手</w:t>
      </w:r>
      <w:r>
        <w:rPr>
          <w:rFonts w:hint="eastAsia" w:ascii="宋体" w:hAnsi="宋体"/>
          <w:color w:val="000000" w:themeColor="text1"/>
          <w:sz w:val="24"/>
          <w:szCs w:val="24"/>
          <w:u w:val="single"/>
          <w14:textFill>
            <w14:solidFill>
              <w14:schemeClr w14:val="tx1"/>
            </w14:solidFill>
          </w14:textFill>
        </w:rPr>
        <w:t xml:space="preserve">册》。</w:t>
      </w:r>
      <w:r>
        <w:rPr>
          <w:rFonts w:ascii="宋体" w:hAnsi="宋体"/>
          <w:color w:val="000000" w:themeColor="text1"/>
          <w:szCs w:val="21"/>
          <w:u w:val="single"/>
          <w14:textFill>
            <w14:solidFill>
              <w14:schemeClr w14:val="tx1"/>
            </w14:solidFill>
          </w14:textFill>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8.5pt;height:57.0pt;mso-wrap-distance-left:0.0pt;mso-wrap-distance-top:0.0pt;mso-wrap-distance-right:0.0pt;mso-wrap-distance-bottom:0.0pt;" filled="f" stroked="f">
            <v:path textboxrect="0,0,0,0"/>
            <v:imagedata r:id="rId14" o:title=""/>
          </v:shape>
          <o:OLEObject DrawAspect="Content" r:id="rId15" ObjectID="_1525040" ProgID="Package" ShapeID="_x0000_i0" Type="Embed"/>
        </w:objec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（4）电子投标文件中的资料应按采购文件的要求加盖投标人的电子签章或公章。</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（5）未按照要求编制电子投标文件，未按照要求在电子投标文件上加盖电子签章的，均视为无效投标。</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（6）投标报价（编制）要求的说明</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7）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（8）投标人应按《投标报价表》中的全部货物和服务计算单价和总价。《投标报价表》中的每一单项均应计算并填写单价和总价，并由法定代表人或代理人签章。</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9）投标人应对采购文件内所要采购的全部内容进行报价，只投其中部分内容者，其标书将被拒绝。但如果采购文件要求分包投标的，则投标人可以有选择的只投其中一个或几个分包，也可以投全部分包，但各分包应分别计算填写单价和总价。</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（10）一项投标内容只允许一个报价，采购代理机构不接受任何有选择性的投标报价。</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（11）投标文件报价中的单价和总价全部采用人民币表示，除非合同的特殊条款另有规定。</w:t>
      </w:r>
      <w:r/>
    </w:p>
    <w:p>
      <w:pPr>
        <w:ind w:firstLine="480"/>
        <w:spacing w:line="44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（12）最低的投标报价或最高的折扣比例是中标的重要条件，但不是中标的唯一条件。</w:t>
      </w:r>
      <w:r/>
    </w:p>
    <w:p>
      <w:pPr>
        <w:spacing w:line="440" w:lineRule="exact"/>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2、投标截止时间</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 投标人必须在招标文件规定的投标截止时间之前将电子投标文件上传到苏采云系统。</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 代理机构有权按照法定的要求</w:t>
      </w:r>
      <w:r>
        <w:rPr>
          <w:rFonts w:hint="eastAsia" w:ascii="宋体" w:hAnsi="宋体"/>
          <w:color w:val="000000" w:themeColor="text1"/>
          <w:sz w:val="24"/>
          <w14:textFill>
            <w14:solidFill>
              <w14:schemeClr w14:val="tx1"/>
            </w14:solidFill>
          </w14:textFill>
        </w:rPr>
        <w:t xml:space="preserve">顺延投标截止时间和开标时间</w:t>
      </w:r>
      <w:r>
        <w:rPr>
          <w:rFonts w:hint="eastAsia" w:ascii="宋体" w:hAnsi="宋体"/>
          <w:color w:val="000000" w:themeColor="text1"/>
          <w:sz w:val="24"/>
          <w:szCs w:val="24"/>
          <w14:textFill>
            <w14:solidFill>
              <w14:schemeClr w14:val="tx1"/>
            </w14:solidFill>
          </w14:textFill>
        </w:rPr>
        <w:t xml:space="preserve">。在此情况下，招标文件收受人和投标人的所有权利和义务以及投标人受制的截止时间均应以延长后新的截止时间为准。</w:t>
      </w:r>
      <w:r/>
    </w:p>
    <w:p>
      <w:pPr>
        <w:spacing w:line="440" w:lineRule="exact"/>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3、投标文件的补充、修改和撤回</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3.1 投标人在投标截止时间之前，可以对其已提交的投标文件进行补充、修改或者撤回。</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3.2 </w:t>
      </w:r>
      <w:r>
        <w:rPr>
          <w:rFonts w:ascii="宋体" w:hAnsi="宋体"/>
          <w:color w:val="000000" w:themeColor="text1"/>
          <w:sz w:val="24"/>
          <w:szCs w:val="24"/>
          <w14:textFill>
            <w14:solidFill>
              <w14:schemeClr w14:val="tx1"/>
            </w14:solidFill>
          </w14:textFill>
        </w:rPr>
        <w:t xml:space="preserve">在投标截止时间至招标文件中规定的投标有效期届满这段时间内，投标人不得撤回其投标文件。</w:t>
      </w:r>
      <w:r/>
    </w:p>
    <w:p>
      <w:pPr>
        <w:spacing w:line="440" w:lineRule="exact"/>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4、投标保证金</w:t>
      </w:r>
      <w:r/>
    </w:p>
    <w:p>
      <w:pPr>
        <w:ind w:firstLine="24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本项目不收取投标保证金</w:t>
      </w:r>
      <w:r/>
    </w:p>
    <w:p>
      <w:pPr>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5、投标有效期</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5.1 投标有效期为招标文件规定的投标截止之日起六十（60）天。承诺的投标有效期少于该规定期限的投标将被拒绝。</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5.2 在特殊情况下，代理机构于原投标有效期届满之前，可向投标人提出延长投标有效期的要求，这种要求与答复均应采用书面形式进行。投标人可以拒绝接受代理机构的这种要求而放弃投标。同意延长投标有效期的投标人既不能要求也不允许修改其投标文件，招标文件在延长的投标有效期内继续有效，同时受投标有效期约束的所有权利与义务均延长至新的有效期。</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23"/>
        <w:rPr>
          <w:rFonts w:hint="eastAsia" w:ascii="宋体" w:hAnsi="宋体" w:eastAsia="宋体"/>
          <w:color w:val="000000" w:themeColor="text1"/>
          <w14:textFill>
            <w14:solidFill>
              <w14:schemeClr w14:val="tx1"/>
            </w14:solidFill>
          </w14:textFill>
        </w:rPr>
      </w:pPr>
      <w:r/>
      <w:bookmarkStart w:id="41" w:name="_Toc315868056"/>
      <w:r/>
      <w:bookmarkStart w:id="42" w:name="_Toc228093024"/>
      <w:r/>
      <w:bookmarkStart w:id="43" w:name="_Toc187920252"/>
      <w:r/>
      <w:bookmarkStart w:id="44" w:name="_Toc315875319"/>
      <w:r/>
      <w:bookmarkStart w:id="45" w:name="_Toc158691772"/>
      <w:r>
        <w:rPr>
          <w:rFonts w:ascii="宋体" w:hAnsi="宋体" w:eastAsia="宋体"/>
          <w:color w:val="000000" w:themeColor="text1"/>
          <w14:textFill>
            <w14:solidFill>
              <w14:schemeClr w14:val="tx1"/>
            </w14:solidFill>
          </w14:textFill>
        </w:rPr>
        <w:t xml:space="preserve">五、开标与评标</w:t>
      </w:r>
      <w:bookmarkEnd w:id="41"/>
      <w:r/>
      <w:bookmarkEnd w:id="42"/>
      <w:r/>
      <w:bookmarkEnd w:id="43"/>
      <w:r/>
      <w:bookmarkEnd w:id="44"/>
      <w:r/>
      <w:bookmarkEnd w:id="45"/>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1.1远程开标</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1.1.1代理机构工作人员将在招标公告中规定的时间和地点组织公开开标。投标人应当按照《操作手册》规定，参加开标活动和在苏采云系统规定的时间内对投标文件进行解密。</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1.1.2进入解密环节后，</w:t>
      </w:r>
      <w:r>
        <w:rPr>
          <w:rFonts w:hint="eastAsia" w:ascii="宋体" w:hAnsi="宋体"/>
          <w:b/>
          <w:color w:val="000000" w:themeColor="text1"/>
          <w:sz w:val="24"/>
          <w:szCs w:val="24"/>
          <w14:textFill>
            <w14:solidFill>
              <w14:schemeClr w14:val="tx1"/>
            </w14:solidFill>
          </w14:textFill>
        </w:rPr>
        <w:t xml:space="preserve">投标人应在30分钟内使用CA锁完成解密，如超出该时间，作无效标处理。</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1.1.3开评标过程中，如投标人因所在区域出现断电、断网或其他不可预见原因导致无法参与开评标流程的，该投标人视为无效响应。</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1.2现场开标</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1.2.1 开标仪式由代理机构组织。苏采云系统将自动对项目进行开标，并宣布各投标人名称和投标价格。</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1.2.2 投标人在开标过程中涉及到的投标文件解密、开标结果确认等工作，应按照《操作手册》规定执行。</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1.3开标时间、解密时间均以开标大厅的时间为准。</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 投标人如果对开标过程和开标记录有疑义，应当根据《操作手册》规定提出，如苏采云系统中《开标记录表》宣布后5分钟内未提出的，视同认可开标结果。</w:t>
      </w:r>
      <w:r/>
    </w:p>
    <w:p>
      <w:pPr>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2、评标委员会</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 开标后，代理机构将立即组织评标委员会（以下简称评委会）进行评标。</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 评委会由五人以上单数的有关技术、经济等方面的专家和采购人代表组成。</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 评委会独立开展工作，负责审议所有投标文件，并推荐中标人。</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 评委会将对投标人的商业、技术秘密等予以保密。</w:t>
      </w:r>
      <w:r/>
    </w:p>
    <w:p>
      <w:pPr>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3、对投标文件的审查</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3.1首先对投标文件进行初审，投标文件初审分为资格性检查和符合性检查。</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资格审查：依据法律法规和招标文件的规定，由采购人代表对投标文件中的资格证明文件进行审查。资格审查的结论，采购人代表以书面形式向评标委员会进行反馈。</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采购人代表在进行资格性审查的同时，将在“信用中国”网站（www.creditchina.gov.cn）查询投标人的信用记录，以确定投标人是否具备投标资格,查询结果留存并归档。</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如为接受联合体的项目，两个以上的自然人、法人或者其他组织组成一个联合体，以一个供应商的身份共同参加政府采购活动的,联合体成员中任何一方存在不良信用记录的，视同联合体存在不良应用记录。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符合性审查：依据招标文件的规定，由评标委员会从投标文件的有效性、完整性和对招标文件的响应程度进行审查，以确定是否对招标文件的实质性要求作出响应。</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3.2在详细评标之前，评标委员会将首先审查每份投标文件是否实质性响应了招标文件的要求。实质性响应的投标应该是与招标文件要求的全部条款、条件和规格相符，没有重大偏离或保留的投标。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3.3如果投标文件实质上没有响应招标文件的要求，评标委员会将予以拒绝，投标人不得通过修改或撤销不合要求的偏离或保留而使其投标成为实质性响应的投标。</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3.4评标委员会将对确定为实质性响应的投标进行进一步审核，看其是否有计算上或累加上的算术错误，修正错误的原则如下：</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（1）投标文件中开标一览表内容与投标文件中相应内容不一致的，以开标一览表为准。</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（2）大写金额和小写金额不一致的，以大写金额为准。</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（4）总价金额与按单价汇总金额不一致的，以单价金额计算结果为准。</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同时出现两种以上错误的，按照前款规定的顺序修正。</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3.5评标委员会将按上述修正错误的方法调整投标文件中的投标报价，并通过苏采云系统告知投标人，调整后的价格应对投标人具有约束力。如果投标人不接受修正后的价格，则其投标将被拒绝。</w:t>
      </w:r>
      <w:r/>
    </w:p>
    <w:p>
      <w:pPr>
        <w:ind w:firstLine="360"/>
        <w:spacing w:line="440" w:lineRule="exact"/>
        <w:rPr>
          <w:rFonts w:hint="eastAsia" w:ascii="宋体" w:hAnsi="宋体"/>
          <w:sz w:val="24"/>
          <w:szCs w:val="24"/>
        </w:rPr>
      </w:pPr>
      <w:r>
        <w:rPr>
          <w:rFonts w:hint="eastAsia" w:ascii="宋体" w:hAnsi="宋体"/>
          <w:sz w:val="24"/>
          <w:szCs w:val="24"/>
        </w:rPr>
        <w:t xml:space="preserve">3.6</w:t>
      </w:r>
      <w:r>
        <w:rPr>
          <w:rFonts w:ascii="宋体" w:hAnsi="宋体"/>
          <w:b/>
          <w:sz w:val="24"/>
          <w:szCs w:val="24"/>
        </w:rPr>
        <w:t xml:space="preserve">评审过程中出现下列情形之一的，评审委员会应当启动异常低价投标（响应）审查程序：</w:t>
      </w:r>
      <w:r/>
    </w:p>
    <w:p>
      <w:pPr>
        <w:ind w:firstLine="360"/>
        <w:spacing w:line="440" w:lineRule="exact"/>
        <w:rPr>
          <w:rFonts w:hint="eastAsia" w:ascii="宋体" w:hAnsi="宋体"/>
          <w:sz w:val="24"/>
          <w:szCs w:val="24"/>
        </w:rPr>
      </w:pPr>
      <w:r>
        <w:rPr>
          <w:rFonts w:hint="eastAsia" w:ascii="宋体" w:hAnsi="宋体"/>
          <w:sz w:val="24"/>
          <w:szCs w:val="24"/>
        </w:rPr>
        <w:t xml:space="preserve">3.6.</w:t>
      </w:r>
      <w:r>
        <w:rPr>
          <w:rFonts w:ascii="宋体" w:hAnsi="宋体"/>
          <w:sz w:val="24"/>
          <w:szCs w:val="24"/>
        </w:rPr>
        <w:t xml:space="preserve">1投标（响应）报价低于采购项目预算50%的，即投标（响应）报价&lt;采购项目预算×50%；</w:t>
      </w:r>
      <w:r/>
    </w:p>
    <w:p>
      <w:pPr>
        <w:ind w:firstLine="360"/>
        <w:spacing w:line="440" w:lineRule="exact"/>
        <w:rPr>
          <w:rFonts w:hint="eastAsia" w:ascii="宋体" w:hAnsi="宋体"/>
          <w:sz w:val="24"/>
          <w:szCs w:val="24"/>
        </w:rPr>
      </w:pPr>
      <w:r>
        <w:rPr>
          <w:rFonts w:hint="eastAsia" w:ascii="宋体" w:hAnsi="宋体"/>
          <w:sz w:val="24"/>
          <w:szCs w:val="24"/>
        </w:rPr>
        <w:t xml:space="preserve">3.6.</w:t>
      </w:r>
      <w:r>
        <w:rPr>
          <w:rFonts w:ascii="宋体" w:hAnsi="宋体"/>
          <w:sz w:val="24"/>
          <w:szCs w:val="24"/>
        </w:rPr>
        <w:t xml:space="preserve">2投标（响应）报价低于采购项目最高限价45%的，即投标（响应）报价&lt;采购项目最高限价×45%；</w:t>
      </w:r>
      <w:r/>
    </w:p>
    <w:p>
      <w:pPr>
        <w:ind w:firstLine="360"/>
        <w:spacing w:line="440" w:lineRule="exact"/>
        <w:rPr>
          <w:rFonts w:hint="eastAsia" w:ascii="宋体" w:hAnsi="宋体"/>
          <w:sz w:val="24"/>
          <w:szCs w:val="24"/>
        </w:rPr>
      </w:pPr>
      <w:r>
        <w:rPr>
          <w:rFonts w:hint="eastAsia" w:ascii="宋体" w:hAnsi="宋体"/>
          <w:sz w:val="24"/>
          <w:szCs w:val="24"/>
        </w:rPr>
        <w:t xml:space="preserve">3.6.</w:t>
      </w:r>
      <w:r>
        <w:rPr>
          <w:rFonts w:ascii="宋体" w:hAnsi="宋体"/>
          <w:sz w:val="24"/>
          <w:szCs w:val="24"/>
        </w:rPr>
        <w:t xml:space="preserve">3评审委员会认定的供应商报价过低、有可能影响产品质量或者不能诚信履约的其他情形。</w:t>
      </w:r>
      <w:r/>
    </w:p>
    <w:p>
      <w:pPr>
        <w:ind w:firstLine="360"/>
        <w:spacing w:line="440" w:lineRule="exact"/>
        <w:rPr>
          <w:rFonts w:hint="eastAsia" w:ascii="宋体" w:hAnsi="宋体"/>
          <w:sz w:val="24"/>
          <w:szCs w:val="24"/>
        </w:rPr>
      </w:pPr>
      <w:r>
        <w:rPr>
          <w:rFonts w:ascii="宋体" w:hAnsi="宋体"/>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360"/>
        <w:spacing w:line="440" w:lineRule="exact"/>
        <w:rPr>
          <w:rFonts w:hint="eastAsia" w:ascii="宋体" w:hAnsi="宋体"/>
          <w:sz w:val="24"/>
          <w:szCs w:val="24"/>
        </w:rPr>
      </w:pPr>
      <w:r>
        <w:rPr>
          <w:rFonts w:hint="eastAsia" w:ascii="宋体" w:hAnsi="宋体"/>
          <w:sz w:val="24"/>
          <w:szCs w:val="24"/>
        </w:rPr>
        <w:t xml:space="preserve">3.7采用综合评分法的采购项目，提供相同品牌产品且通过资格审查、符合性审查的不同投标人参加同一合同项下投标的，</w:t>
      </w:r>
      <w:r>
        <w:rPr>
          <w:rFonts w:hint="eastAsia" w:ascii="宋体" w:hAnsi="宋体"/>
          <w:b/>
          <w:sz w:val="24"/>
          <w:szCs w:val="24"/>
        </w:rPr>
        <w:t xml:space="preserve">按一家投标人计算；</w:t>
      </w:r>
      <w:r>
        <w:rPr>
          <w:rFonts w:hint="eastAsia" w:ascii="宋体" w:hAnsi="宋体"/>
          <w:sz w:val="24"/>
          <w:szCs w:val="24"/>
        </w:rPr>
        <w:t xml:space="preserve">评审后得分最高的同品牌投标人获得中标人推荐资格；评审得分相同的，由评标委员会根据招标文件规定的方式（招标文件未规定的采取随机抽取的方式）确定一个中标人，其他同品牌投标人不作为中标人。</w:t>
      </w:r>
      <w:r/>
    </w:p>
    <w:p>
      <w:pPr>
        <w:ind w:firstLine="360"/>
        <w:spacing w:line="440" w:lineRule="exact"/>
        <w:rPr>
          <w:rFonts w:hint="eastAsia" w:ascii="宋体" w:hAnsi="宋体"/>
          <w:sz w:val="24"/>
          <w:szCs w:val="24"/>
        </w:rPr>
      </w:pPr>
      <w:r>
        <w:rPr>
          <w:rFonts w:hint="eastAsia" w:ascii="宋体" w:hAnsi="宋体"/>
          <w:sz w:val="24"/>
          <w:szCs w:val="24"/>
        </w:rPr>
        <w:t xml:space="preserve">非单一产品采购项目，招标文件中将载明其中的核心产品。多家投标人提供的核心产品品牌相同的，按前两款规定处理。</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sz w:val="24"/>
          <w:szCs w:val="24"/>
        </w:rPr>
        <w:t xml:space="preserve">3.8投标人在开、评标全过程中应保持通讯畅通，及时登录苏采云系统查阅、答复相关信息，并安排专人与代理机构及评标委员会联系。</w:t>
      </w:r>
      <w:r/>
    </w:p>
    <w:p>
      <w:pPr>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4、投标文件的澄清（若有）</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 评标期间，评标委员会对投标文件中含义不明确、同类问题表述不一致或者有明显文字和计算错误的内容，有权要求投标人作出必要的澄清、说明或者补正。</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投标人的澄清、说明或者补正不得超出投标文件的范围或者改变投标文件的实质性内容。</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4.2澄清方式</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4.2.1远程澄清</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4.2.2文字澄清的内容须由投标人法定代表人或授权代表签署，并作为投标文件的补充部分，但不得改变投标文件的实质性内容。</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4.3 接到评委会澄清要求的投标人如未按规定作出澄清，其风险由投标人自行承担。</w:t>
      </w:r>
      <w:r/>
    </w:p>
    <w:p>
      <w:pPr>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5、投标文件的比较和评价</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5.1 评委会将严格按照招标文件规定的评标方法和标准，对通过资格性和符合性检查的投标进行综合比较和评价。</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5.2 评标采用综合评分法，具体评审因素和评分标准见招标文件“第五章评审因素和评分标准”。</w:t>
      </w:r>
      <w:r/>
    </w:p>
    <w:p>
      <w:pPr>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6、评标过程的保密性</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6.1 开标后，直至向中标的投标人授予合同时止，凡是与审查、澄清、比较和评价投标有关的资料以及授标建议等，均不得向投标人及与评标无关的其他人员透露。</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6.2 在评标过程中，如果投标人试图向代理机构和参与评标的人员施加任何影响，都将会导致其投标被拒绝。</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6.3 评标结束后，不退还投标文件。</w:t>
      </w:r>
      <w:r/>
    </w:p>
    <w:p>
      <w:pPr>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7、废标</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 有下列情形之一者，应予无效标：</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7.1.1 投标人在苏采云系统规定的时间内未成功解密电子投标文件的。</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7.1.2 投标人未按照招标文件要求上传电子投标文件的。</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7.1.3同一投标人提交两个（含两个）以上不同的投标报价的。</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7.1.4投标人不具备招标文件中规定资格要求的。</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7.1.5投标人的报价超过了采购预算或最高限价的。</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7.1.6未通过符合性审查的。</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7.1.7不符合招标文件中规定的实质性要求和条件的。</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7.1.9 投标文件含有采购人不能接受的附加条件的。</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7.1.10不同投标人的电子投标文件制作机器码一致；</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7.1.11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7.1.12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7.1.13投标文件未按照招标文件要求加盖CA电子公章的。</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7.1.14其他法律、法规及本招标文件规定的属无效投标的情形。</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7.2废标条款</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7.2.1符合专业条件的供应商或者对招标文件作实质响应的供应商不足三家的。</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7.2.2出现影响采购公正的违法、违规行为的。</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7.2.3因重大变故，采购任务取消的。</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7.2.4评标委员会认定招标文件存在歧义、重大缺陷导致评审工作无法进行。</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7.2.5因苏采云系统系统故障原因造成开标不成功的。</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7.3投标截止时间结束后参加投标的供应商不足三家的处理：</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7.3.1如出现投标截止时间结束后参加投标的供应商或者在评标期间对招标文件做出实质响应的供应商不足三家情况，按政府采购相关规定执行。</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23"/>
        <w:spacing w:line="440" w:lineRule="exact"/>
        <w:rPr>
          <w:rFonts w:hint="eastAsia" w:ascii="宋体" w:hAnsi="宋体" w:eastAsia="宋体"/>
          <w:color w:val="000000" w:themeColor="text1"/>
          <w14:textFill>
            <w14:solidFill>
              <w14:schemeClr w14:val="tx1"/>
            </w14:solidFill>
          </w14:textFill>
        </w:rPr>
      </w:pPr>
      <w:r/>
      <w:bookmarkStart w:id="46" w:name="_Toc153283140"/>
      <w:r/>
      <w:bookmarkStart w:id="47" w:name="_Toc187920253"/>
      <w:r>
        <w:rPr>
          <w:rFonts w:hint="eastAsia" w:ascii="宋体" w:hAnsi="宋体" w:eastAsia="宋体"/>
          <w:color w:val="000000" w:themeColor="text1"/>
          <w14:textFill>
            <w14:solidFill>
              <w14:schemeClr w14:val="tx1"/>
            </w14:solidFill>
          </w14:textFill>
        </w:rPr>
        <w:t xml:space="preserve">六、授予合同</w:t>
      </w:r>
      <w:bookmarkEnd w:id="46"/>
      <w:r/>
      <w:bookmarkEnd w:id="47"/>
      <w:r/>
      <w:r/>
    </w:p>
    <w:p>
      <w:pPr>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1、合同授予标准</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 评委会将对通过资格性和符合性检查的投标人进行综合评审，按评审后得分由高到低顺序排列。得分相同的，按投标报价由低到高顺序排列。得分且投标报价相同的并列。</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 评委会根据排列情况将推荐中标人，并根据采购人委托直接确定中标人。中标人并列的，采取随机抽取的方式确定。</w:t>
      </w:r>
      <w:r/>
    </w:p>
    <w:p>
      <w:pPr>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2、中标通知书</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 评标结束后，代理机构将在规定的时间内向中标人发出中标通知书。</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 中标通知书将成为合同的组成部分。</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2.3采购代理机构对未中标人不承担解释未中标原因的义务。</w:t>
      </w:r>
      <w:r/>
    </w:p>
    <w:p>
      <w:pPr>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3、签订合同</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3.1 采购合同由中标人与采购人签订，中标人应按中标通知书规定与采购人签订合同。招标文件、中标人的投标文件和澄清内容、中标通知书等均为签订合同的依据。</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3.2 如果中标人没有按照规定签订合同，其中标资格将被取消。在此情况下重新组织采购。</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3.3 合同一式四份，中标人、采购人、交易中心、代理机构各执一份，具有同等法律效力。</w:t>
      </w:r>
      <w:r/>
    </w:p>
    <w:p>
      <w:pPr>
        <w:ind w:firstLine="36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22"/>
        <w:rPr>
          <w:rFonts w:hint="eastAsia"/>
          <w:color w:val="000000" w:themeColor="text1"/>
          <w14:textFill>
            <w14:solidFill>
              <w14:schemeClr w14:val="tx1"/>
            </w14:solidFill>
          </w14:textFill>
        </w:rPr>
      </w:pPr>
      <w:r>
        <w:rPr>
          <w:color w:val="000000" w:themeColor="text1"/>
          <w14:textFill>
            <w14:solidFill>
              <w14:schemeClr w14:val="tx1"/>
            </w14:solidFill>
          </w14:textFill>
        </w:rPr>
        <w:br w:type="page" w:clear="all"/>
      </w:r>
      <w:bookmarkStart w:id="48" w:name="_Toc158691774"/>
      <w:r/>
      <w:bookmarkStart w:id="49" w:name="_Toc187920254"/>
      <w:r/>
      <w:bookmarkStart w:id="50" w:name="_Toc315868058"/>
      <w:r/>
      <w:bookmarkStart w:id="51" w:name="_Toc315875321"/>
      <w:r>
        <w:rPr>
          <w:color w:val="000000" w:themeColor="text1"/>
          <w14:textFill>
            <w14:solidFill>
              <w14:schemeClr w14:val="tx1"/>
            </w14:solidFill>
          </w14:textFill>
        </w:rPr>
        <w:t xml:space="preserve">第四章</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项目需求</w:t>
      </w:r>
      <w:bookmarkEnd w:id="48"/>
      <w:r/>
      <w:bookmarkEnd w:id="49"/>
      <w:r/>
      <w:bookmarkEnd w:id="50"/>
      <w:r/>
      <w:bookmarkEnd w:id="51"/>
      <w:r/>
      <w:r/>
    </w:p>
    <w:p>
      <w:pPr>
        <w:ind w:left="408" w:right="-159"/>
        <w:spacing w:line="400" w:lineRule="exact"/>
        <w:rPr>
          <w:rFonts w:hint="eastAsia" w:ascii="宋体" w:hAnsi="宋体"/>
          <w:color w:val="000000" w:themeColor="text1"/>
          <w:sz w:val="24"/>
          <w:szCs w:val="24"/>
          <w14:textFill>
            <w14:solidFill>
              <w14:schemeClr w14:val="tx1"/>
            </w14:solidFill>
          </w14:textFill>
        </w:rPr>
      </w:pPr>
      <w:r/>
      <w:bookmarkStart w:id="52" w:name="_Toc158691776"/>
      <w:r/>
      <w:bookmarkStart w:id="53" w:name="_Toc315868060"/>
      <w:r/>
      <w:bookmarkStart w:id="54" w:name="_Toc315875323"/>
      <w:r/>
      <w:r/>
    </w:p>
    <w:p>
      <w:pPr>
        <w:ind w:firstLine="516"/>
        <w:spacing w:line="400" w:lineRule="exact"/>
        <w:rPr>
          <w:rFonts w:hint="eastAsia" w:ascii="宋体" w:hAnsi="宋体" w:eastAsia="宋体"/>
          <w:color w:val="000000" w:themeColor="text1"/>
          <w:sz w:val="24"/>
          <w:szCs w:val="24"/>
          <w:lang w:eastAsia="zh-CN"/>
          <w14:textFill>
            <w14:solidFill>
              <w14:schemeClr w14:val="tx1"/>
            </w14:solidFill>
          </w14:textFill>
        </w:rPr>
      </w:pPr>
      <w:r/>
      <w:bookmarkStart w:id="55" w:name="_Toc511680876"/>
      <w:r/>
      <w:bookmarkStart w:id="56" w:name="_Toc315875322"/>
      <w:r/>
      <w:bookmarkStart w:id="57" w:name="_Toc158691775"/>
      <w:r/>
      <w:bookmarkStart w:id="58" w:name="_Toc315868059"/>
      <w:r>
        <w:rPr>
          <w:rFonts w:hint="eastAsia" w:ascii="宋体" w:hAnsi="宋体"/>
          <w:color w:val="000000" w:themeColor="text1"/>
          <w:sz w:val="24"/>
          <w:szCs w:val="24"/>
          <w14:textFill>
            <w14:solidFill>
              <w14:schemeClr w14:val="tx1"/>
            </w14:solidFill>
          </w14:textFill>
        </w:rPr>
        <w:t xml:space="preserve">一、项目名称：</w:t>
      </w:r>
      <w:r>
        <w:rPr>
          <w:rFonts w:hint="eastAsia" w:ascii="宋体" w:hAnsi="宋体"/>
          <w:color w:val="000000" w:themeColor="text1"/>
          <w:sz w:val="24"/>
          <w:szCs w:val="24"/>
          <w:lang w:eastAsia="zh-CN"/>
          <w14:textFill>
            <w14:solidFill>
              <w14:schemeClr w14:val="tx1"/>
            </w14:solidFill>
          </w14:textFill>
        </w:rPr>
        <w:t xml:space="preserve">AI辅助多模态影像融合术中导航系统</w:t>
      </w:r>
      <w:r/>
    </w:p>
    <w:p>
      <w:pPr>
        <w:ind w:firstLine="516"/>
        <w:spacing w:line="400" w:lineRule="exact"/>
        <w:rPr>
          <w:rFonts w:hint="eastAsia" w:ascii="宋体" w:hAnsi="宋体" w:eastAsia="宋体"/>
          <w:color w:val="000000" w:themeColor="text1"/>
          <w:sz w:val="24"/>
          <w:szCs w:val="24"/>
          <w:lang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二、项目编号：</w:t>
      </w:r>
      <w:r>
        <w:rPr>
          <w:rFonts w:hint="eastAsia" w:ascii="宋体" w:hAnsi="宋体"/>
          <w:color w:val="000000" w:themeColor="text1"/>
          <w:sz w:val="24"/>
          <w:szCs w:val="24"/>
          <w:lang w:eastAsia="zh-CN"/>
          <w14:textFill>
            <w14:solidFill>
              <w14:schemeClr w14:val="tx1"/>
            </w14:solidFill>
          </w14:textFill>
        </w:rPr>
        <w:t xml:space="preserve">JSZC-320581-SZWK-G2025-0522 </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三、采购项目及数量要求：</w:t>
      </w:r>
      <w:r/>
    </w:p>
    <w:tbl>
      <w:tblPr>
        <w:tblStyle w:val="732"/>
        <w:tblW w:w="8824" w:type="dxa"/>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2430"/>
        <w:gridCol w:w="2491"/>
        <w:gridCol w:w="857"/>
        <w:gridCol w:w="2054"/>
      </w:tblGrid>
      <w:tr>
        <w:trPr>
          <w:trHeight w:val="614"/>
        </w:trPr>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分包号</w:t>
            </w:r>
            <w:r/>
          </w:p>
        </w:tc>
        <w:tc>
          <w:tcPr>
            <w:tcBorders>
              <w:top w:val="single" w:color="000000" w:sz="4" w:space="0"/>
              <w:left w:val="single" w:color="000000" w:sz="4" w:space="0"/>
              <w:bottom w:val="single" w:color="000000" w:sz="4" w:space="0"/>
              <w:right w:val="single" w:color="000000" w:sz="4" w:space="0"/>
            </w:tcBorders>
            <w:tcW w:w="2430" w:type="dxa"/>
            <w:vAlign w:val="center"/>
            <w:textDirection w:val="lrTb"/>
            <w:noWrap w:val="false"/>
          </w:tcPr>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采购人</w:t>
            </w:r>
            <w:r/>
          </w:p>
        </w:tc>
        <w:tc>
          <w:tcPr>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设备名称</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2054" w:type="dxa"/>
            <w:vAlign w:val="center"/>
            <w:textDirection w:val="lrTb"/>
            <w:noWrap w:val="false"/>
          </w:tcPr>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p>
        </w:tc>
      </w:tr>
      <w:tr>
        <w:trPr>
          <w:trHeight w:val="695"/>
        </w:trPr>
        <w:tc>
          <w:tcPr>
            <w:tcBorders>
              <w:top w:val="single" w:color="000000" w:sz="4" w:space="0"/>
              <w:left w:val="single" w:color="000000" w:sz="4" w:space="0"/>
              <w:right w:val="single" w:color="000000" w:sz="4" w:space="0"/>
            </w:tcBorders>
            <w:tcW w:w="992" w:type="dxa"/>
            <w:vAlign w:val="center"/>
            <w:textDirection w:val="lrTb"/>
            <w:noWrap w:val="false"/>
          </w:tcPr>
          <w:p>
            <w:pPr>
              <w:ind w:firstLine="24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Borders>
              <w:top w:val="single" w:color="000000" w:sz="4" w:space="0"/>
              <w:left w:val="single" w:color="000000" w:sz="4" w:space="0"/>
              <w:right w:val="single" w:color="000000" w:sz="4" w:space="0"/>
            </w:tcBorders>
            <w:tcW w:w="2430" w:type="dxa"/>
            <w:vAlign w:val="center"/>
            <w:textDirection w:val="lrTb"/>
            <w:noWrap w:val="false"/>
          </w:tcPr>
          <w:p>
            <w:pP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常熟市第二人民医院</w:t>
            </w:r>
            <w:r/>
          </w:p>
        </w:tc>
        <w:tc>
          <w:tcPr>
            <w:tcBorders>
              <w:top w:val="single" w:color="000000" w:sz="4" w:space="0"/>
              <w:left w:val="single" w:color="000000" w:sz="4" w:space="0"/>
              <w:bottom w:val="single" w:color="000000" w:sz="4" w:space="0"/>
              <w:right w:val="single" w:color="000000" w:sz="4" w:space="0"/>
            </w:tcBorders>
            <w:tcW w:w="2491" w:type="dxa"/>
            <w:vAlign w:val="center"/>
            <w:textDirection w:val="lrTb"/>
            <w:noWrap w:val="false"/>
          </w:tcPr>
          <w:p>
            <w:pPr>
              <w:jc w:val="center"/>
              <w:rPr>
                <w:rFonts w:hint="eastAsia" w:eastAsia="宋体"/>
                <w:color w:val="000000" w:themeColor="text1"/>
                <w:lang w:eastAsia="zh-CN"/>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AI辅助多模态影像融合术中导航系统</w:t>
            </w:r>
            <w:r/>
          </w:p>
        </w:tc>
        <w:tc>
          <w:tcPr>
            <w:tcBorders>
              <w:top w:val="single" w:color="000000" w:sz="4" w:space="0"/>
              <w:left w:val="single" w:color="000000" w:sz="4" w:space="0"/>
              <w:bottom w:val="single" w:color="000000" w:sz="4" w:space="0"/>
              <w:right w:val="single" w:color="000000" w:sz="4" w:space="0"/>
            </w:tcBorders>
            <w:tcW w:w="857"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1套</w:t>
            </w:r>
            <w:r/>
          </w:p>
        </w:tc>
        <w:tc>
          <w:tcPr>
            <w:tcBorders>
              <w:top w:val="single" w:color="000000" w:sz="4" w:space="0"/>
              <w:left w:val="single" w:color="000000" w:sz="4" w:space="0"/>
              <w:right w:val="single" w:color="000000" w:sz="4" w:space="0"/>
            </w:tcBorders>
            <w:tcW w:w="2054" w:type="dxa"/>
            <w:vAlign w:val="center"/>
            <w:textDirection w:val="lrTb"/>
            <w:noWrap w:val="false"/>
          </w:tcPr>
          <w:p>
            <w:pPr>
              <w:jc w:val="cente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不接受进口产品</w:t>
            </w:r>
            <w:r/>
          </w:p>
        </w:tc>
      </w:tr>
    </w:tbl>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四、技术性能及参数要求：</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1、显示屏：≥24英寸，分辨率≥1920×1200，彩色液晶医学显示屏，全域高清影像，全方位≥90度旋转；</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2、高灵敏彩色液晶触摸屏：≥17英寸，分辨率≥1280×1024；</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3、网络接口≥1个，USB接口≥1个，支持连接采购人PACS系统，支持U盘、光盘导入数据；</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4、具有≥4个探头接口，≥6个探头杯，可同时连接多把探头，支持一键切换；</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5、固态硬盘≥256GB，数据硬盘≥2TB；</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6、具有病人数据管理模块，可实现管理病人信息、检查记录等，自动化分析和建立病人档案；</w:t>
      </w:r>
      <w:r/>
    </w:p>
    <w:p>
      <w:pPr>
        <w:ind w:firstLine="480"/>
        <w:spacing w:line="400" w:lineRule="exact"/>
        <w:rPr>
          <w:rFonts w:hint="eastAsia" w:ascii="宋体" w:hAnsi="宋体" w:eastAsia="宋体"/>
          <w:color w:val="000000" w:themeColor="text1"/>
          <w:sz w:val="24"/>
          <w:szCs w:val="24"/>
          <w:lang w:val="en-US" w:eastAsia="zh-CN"/>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7、支持二维模式、彩色多普勒模式、图像融合模式等多种成像模式，可根据临床需求自由切换；</w:t>
      </w:r>
      <w:r>
        <w:rPr>
          <w:rFonts w:hint="eastAsia" w:ascii="宋体" w:hAnsi="宋体"/>
          <w:color w:val="000000" w:themeColor="text1"/>
          <w:sz w:val="24"/>
          <w:szCs w:val="24"/>
          <w:lang w:val="en-US" w:eastAsia="zh-CN"/>
          <w14:textFill>
            <w14:solidFill>
              <w14:schemeClr w14:val="tx1"/>
            </w14:solidFill>
          </w14:textFill>
        </w:rPr>
        <w:t xml:space="preserve"> </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8、可保存不少于4分钟的电影，可同时保存多种模态US/MRI/3D和视频的影像；</w:t>
      </w:r>
      <w:r/>
    </w:p>
    <w:p>
      <w:pPr>
        <w:ind w:firstLine="24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▲9、需配备腔内双平面探头一把，支持双平面实时一屏双显，无需手动切换；</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10、支持双平面探头矢状面和横断面2个平面的超声影像与MRI图像实时融合；</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11、具有一体式电磁导航系统，含磁场发生器体、电磁传感器、电磁控制器、折叠臂；</w:t>
      </w:r>
      <w:r/>
    </w:p>
    <w:p>
      <w:pPr>
        <w:ind w:firstLine="24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▲12、可基于MRI快速重建真人彩色3D解剖影像，可显示骨骼、器官、病灶等及其相对位置；</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13、支持重叠式多模态影像融合，无需造影即可判断病灶精确位置，自动融合误差≤2mm；</w:t>
      </w:r>
      <w:r/>
    </w:p>
    <w:p>
      <w:pPr>
        <w:ind w:firstLine="24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▲14、可实现5秒极速智能配准，自动完成不同模态影像间的多切面空间配准步骤，无需手动选择切面进行图像配准，无需借助任何体表标记物进行配准，时长≤2分钟完成难度较大的配准；</w:t>
      </w:r>
      <w:r/>
    </w:p>
    <w:p>
      <w:pPr>
        <w:ind w:firstLine="24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▲15、具备自动三维定标技术，利用万向定位技术实现高自由角度3D坐标计算和穿刺面成像，无论超声扫查角度如何变化，都可以在3D空间中对应相应2D影像，实现立体到平面的实时联动；</w:t>
      </w:r>
      <w:r/>
    </w:p>
    <w:p>
      <w:pPr>
        <w:ind w:firstLine="24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▲16、可实现手术路径智能辅助规划，能设计并存储手术计划并以不同颜色显示，手术计划显示体表手术入点、体内靶点及操作路径；</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17、支持T2WI/DWI/ADC多序列上标记病灶/靶目标；</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18、经会阴前列腺穿刺局麻区域提示，自动提示前列腺周围神经阻滞范围；</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19、支持在3D空间记录取样位置；</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20、支持US/MRI及融合图像上实时动态跟踪前列腺病灶/靶目标；</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21、3D窗口实时显示超声探头和穿刺器械模型在患者解剖结构上的空间方位，支持手术器械实时追踪；</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22、自持手动校准微调，特殊情况下可手动微调图像校准结果，支持二次精细配准</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23、支持智能动态针尖识别，超声窗口实时显示针尖深度预测点，并自动识别和标示针尖位置</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24、支持手术器械安全穿刺范围指引</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25、可实现智能量化分析，自动计算目标器官、病灶的面积、体积</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26、支持谐波技术，同时发射两个相位相反的脉冲，回波进行叠加处理，基波信号抵消，谐波可达6db,有效抑制噪声</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27、具备DICOM组件，支持MRI等影像数据图像分析，支持MRI T2WI/DWI/ADC多序列自动识别及导入，无存储容量限制。</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五、售后服务要求：</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1、本项目设备免费质保期要求：</w:t>
      </w:r>
      <w:r/>
    </w:p>
    <w:p>
      <w:pPr>
        <w:ind w:firstLine="516"/>
        <w:spacing w:line="400" w:lineRule="exact"/>
        <w:rPr>
          <w:rFonts w:hint="eastAsia" w:ascii="宋体" w:hAnsi="宋体"/>
          <w:color w:val="000000" w:themeColor="text1"/>
          <w:sz w:val="24"/>
          <w:szCs w:val="24"/>
          <w14:textFill>
            <w14:solidFill>
              <w14:schemeClr w14:val="tx1"/>
            </w14:solidFill>
          </w14:textFill>
        </w:rPr>
      </w:pPr>
      <w:r/>
      <w:bookmarkStart w:id="59" w:name="OLE_LINK140"/>
      <w:r/>
      <w:bookmarkStart w:id="60" w:name="OLE_LINK141"/>
      <w:r/>
      <w:bookmarkStart w:id="61" w:name="OLE_LINK62"/>
      <w:r>
        <w:rPr>
          <w:rFonts w:hint="eastAsia" w:ascii="宋体" w:hAnsi="宋体"/>
          <w:color w:val="000000" w:themeColor="text1"/>
          <w:sz w:val="24"/>
          <w:szCs w:val="24"/>
          <w:lang w:eastAsia="zh-CN"/>
          <w14:textFill>
            <w14:solidFill>
              <w14:schemeClr w14:val="tx1"/>
            </w14:solidFill>
          </w14:textFill>
        </w:rPr>
        <w:t xml:space="preserve">AI辅助多模态影像融合术中导航系统</w:t>
      </w:r>
      <w:r>
        <w:rPr>
          <w:rFonts w:hint="eastAsia" w:ascii="宋体" w:hAnsi="宋体"/>
          <w:color w:val="000000" w:themeColor="text1"/>
          <w:sz w:val="24"/>
          <w:szCs w:val="24"/>
          <w14:textFill>
            <w14:solidFill>
              <w14:schemeClr w14:val="tx1"/>
            </w14:solidFill>
          </w14:textFill>
        </w:rPr>
        <w:t xml:space="preserve">免费质保期≥3年。</w:t>
      </w:r>
      <w:bookmarkEnd w:id="59"/>
      <w:r/>
      <w:bookmarkEnd w:id="60"/>
      <w:r/>
      <w:bookmarkEnd w:id="61"/>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应针对所投设备提供不低于上述要求的免费质保期。自验收合格之日起，开始进入质保期。质保期内，根据采购人需要提供免费保养服务，质保期内每年提供一次免费保养，质保期自设备经验收合格之日起计算。</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免费质保期结束后，在设备使用寿命周期内中标人仍然要提供及时、优质、快速的设备维修服务，要保证采购人能更换到原厂正宗的零部件，确保设备正常使用。免费保修期外维修只收取零配件成本价，不收取人工费。</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3、接到维修通知后有专职的技术服务人员上门服务，保证维修响应时间2小时内，工程师12小时内到现场，48小时内需完成维修，如48小时无法完成可提供备用机器，同时把故障品送回原厂维修。</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投标人负责设备的运输、装卸、安装、调试（如有要求采购人准备的事项应预先通知并负责提供所需要的技术文件），免费为采购人的操作人员制定完整专业的培训计划，包括设备的日常保养和维护，操作的技术要领，常见故障处理的技术培训等，直至其掌握操作技能为止。</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5、设备安装后，采购人按国家标准及厂方标准进行质量验收。当双方对验收标准有争议时，可委托双方一致认可的国家相关权威检测中心进行检测，费用由责任人承担。</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6、服务团队</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应针对所投的项目提供专业的服务团队负责设备的售后、维修等服务（包括不限于项目经理≥1名、安装施工人员≥2名、维修人员≥1名），服务团队应具有丰富的经验（包括不限于具有所投产品生产厂家证明或生产厂家培训证明等），可及时应对采购人在该设备使用过程中出现的相关问题或突发状况。</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7、培训方案</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提供临床科室使用培训及医学工程处维护人员培训。①提供培训内容及方法，包括培训内容的重点方向、安装调试过程介绍、产品使用技能及简易零配件更换要领、预期培训课程时间安排等；②负责培训业务人员，包括培训人员资质、工作年限、工作经验介绍及专业特长等；③培训场地情况，包括对培训硬件设施、培训场所安排、培训人员提供培训用文字资料和讲义等相关用品介绍等；</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8、提供维保方案及维保收费</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维保方案及维保收费至少包括：①维保工作具体维保内容；维保流程；维保规范标准、维保档案、维保台帐等情况。②维保收费（包括零配件、备品、备件价格）清单及价格；</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零配件应保证</w:t>
      </w:r>
      <w:r>
        <w:rPr>
          <w:rFonts w:hint="eastAsia" w:ascii="宋体" w:hAnsi="宋体"/>
          <w:color w:val="000000" w:themeColor="text1"/>
          <w:sz w:val="24"/>
          <w:szCs w:val="24"/>
          <w14:textFill>
            <w14:solidFill>
              <w14:schemeClr w14:val="tx1"/>
            </w14:solidFill>
          </w14:textFill>
        </w:rPr>
        <w:t xml:space="preserve">在免费质保期内正常</w:t>
      </w:r>
      <w:r>
        <w:rPr>
          <w:rFonts w:ascii="宋体" w:hAnsi="宋体"/>
          <w:color w:val="000000" w:themeColor="text1"/>
          <w:sz w:val="24"/>
          <w:szCs w:val="24"/>
          <w14:textFill>
            <w14:solidFill>
              <w14:schemeClr w14:val="tx1"/>
            </w14:solidFill>
          </w14:textFill>
        </w:rPr>
        <w:t xml:space="preserve">供应。</w:t>
      </w:r>
      <w:r>
        <w:rPr>
          <w:rFonts w:hint="eastAsia" w:ascii="宋体" w:hAnsi="宋体"/>
          <w:color w:val="000000" w:themeColor="text1"/>
          <w:sz w:val="24"/>
          <w:szCs w:val="24"/>
          <w14:textFill>
            <w14:solidFill>
              <w14:schemeClr w14:val="tx1"/>
            </w14:solidFill>
          </w14:textFill>
        </w:rPr>
        <w:t xml:space="preserve">质保期内零配件不另外收费。设备维修期间</w:t>
      </w:r>
      <w:r>
        <w:rPr>
          <w:rFonts w:ascii="宋体" w:hAnsi="宋体"/>
          <w:color w:val="000000" w:themeColor="text1"/>
          <w:sz w:val="24"/>
          <w:szCs w:val="24"/>
          <w14:textFill>
            <w14:solidFill>
              <w14:schemeClr w14:val="tx1"/>
            </w14:solidFill>
          </w14:textFill>
        </w:rPr>
        <w:t xml:space="preserve">零配件供应最长时间不超过3个工作日</w:t>
      </w:r>
      <w:r>
        <w:rPr>
          <w:rFonts w:hint="eastAsia" w:ascii="宋体" w:hAnsi="宋体"/>
          <w:color w:val="000000" w:themeColor="text1"/>
          <w:sz w:val="24"/>
          <w:szCs w:val="24"/>
          <w14:textFill>
            <w14:solidFill>
              <w14:schemeClr w14:val="tx1"/>
            </w14:solidFill>
          </w14:textFill>
        </w:rPr>
        <w:t xml:space="preserve">，如不能提供，需提供备用机器供采购方使用。</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9、故障应急预案</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投标单位根据往年设备故障案例，分析设备有可能出现的重大故障，制定出合理的应急预案。</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①可能出现的重大故障分析，例如设备无法开机或持续处于宕机状态等情况的故障分析，分析故障原因。提供备机的申请流程和送达方案、提供维修机器的远程解决方案；</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②本项目的重点、难点分析，例如分析在售后服务过程中可能出现的问题例如售后工程师无法按时到场、或维修配件不能及时到货等情况；针对分析的上述故障应急情况，提供对应的解决方案；</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六、报价要求：</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本次采购一个分包，投标人须对该分包内的采购内容全部响应，只投报其中部分内容或出现选择性投报的作无效投标处理。投标总价包括全部设备、辅助材料、安装、调试、人工、机械、运输、保险、运费、各种税费、劳保、售后服务、专利技术及免费质保期间的一切费用。</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2、采购预算及最高限价：人民币1800000.00元整。</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投标总价不得超过采购预算或最高限价，否则其将作无效投标处理。</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七、综合说明：</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1、技术指标符号说明：</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招标文件“▲”技术指标为重要技术参数。投标人应根据要求提供指定的证明材料作为佐证；如参数中未要求提供指定材料的，需在投标文件中提供以下任意一项证明材料作为佐证：（1）具有CMA认证的第三方检测机构出具的合格检验报告书复印件并加盖厂家公章；（2）产品功能的官网截图和链接相关证明材料复印件并加盖厂家公章；（3）产品注册证或技术参数彩页或经国家药监部门备案的说明书证明文件加盖厂家公章）。</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2、采购需求中所列的技术指标和性能要求均为基本参考要求，凡是等于或优于所列要求的货物均可参加投标。</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投标人须明确所投设备生产厂家、品牌、型号、规格和外形、尺寸等；提供货物的配置清单，并提供详细的技术参数和性能说明书。说明书、彩页样本需能真实体现设备的技术指标及性能，投标文件中描述的产品技术参数如与说明书、彩页样本有矛盾之处，以说明书、彩页样本为准。</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4、投标人必须承诺采购文件中提出的全部技术规格与要求，如果以其中某些条款不响应时，应在文件中逐条列出，未列出的视同响应。</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5、投标人所投设备应在市场上有一定占有率，提供合同复印件等证明文件。</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6、投标人须提供质量保证，在质量保证期内该设备或产品出现质量问题（人为除外），须无条件更换。同时对设备有可能出现的重大故障规划出合理应对措施及预案。</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7、交货时间：合同签订生效后，在收到采购人通知30天内交货送至指定地点并安装调试完成。</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8、交货地点：根据采购人要求送达指定地点（常熟市台山路18号）。</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9、付款方式：</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9.1 预付款：合同签订后的30日内，采购人向中标人支付合同总价的30%作为预付款。</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 余款支付：所有货物运至指定地点并经验收通过且收到发票后30日内，采购人向中标人付清全部货款。</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9.3 本项目所有款项允许通过数字人民币支付。</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9.4 如中标人无需预付款或主动要求降低预付款比例的，与采购人自行协商。</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验收标准：设备安装后，需方按国家标准进行质量验收。中标人应向采购人提供详细的验收标准、验收手册。中标人在验收时需提供所投设备生产厂家盖章的在投标文件响应的全部技术参数的证明文件，并按国家制造和安装的标准要求检测验收，如无法提供，采购人有权拒绝验收，并向中标人索取因投标方造成废标、延误装机等相关经济损失。当双方对验收标准有争议时，可委托双方一致认可的国家相关权威检测中心进行检测，费用由中标人承担，只有在设备完全正常运转和买方确认后，设备的安装工作才能认为已全部完成。</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11、凡涉及招标文件的补充说明和修改，均以江苏政府采购网、苏州市政府采购网上发布的通知为准。</w:t>
      </w:r>
      <w:r/>
    </w:p>
    <w:p>
      <w:pPr>
        <w:jc w:val="lef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p>
    <w:p>
      <w:pPr>
        <w:pStyle w:val="722"/>
        <w:rPr>
          <w:rFonts w:hint="eastAsia"/>
          <w:color w:val="000000" w:themeColor="text1"/>
          <w14:textFill>
            <w14:solidFill>
              <w14:schemeClr w14:val="tx1"/>
            </w14:solidFill>
          </w14:textFill>
        </w:rPr>
      </w:pPr>
      <w:r/>
      <w:bookmarkStart w:id="62" w:name="_Toc187920255"/>
      <w:r>
        <w:rPr>
          <w:color w:val="000000" w:themeColor="text1"/>
          <w14:textFill>
            <w14:solidFill>
              <w14:schemeClr w14:val="tx1"/>
            </w14:solidFill>
          </w14:textFill>
        </w:rPr>
        <w:t xml:space="preserve">第五章</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评审因素和评分标准</w:t>
      </w:r>
      <w:bookmarkEnd w:id="55"/>
      <w:r/>
      <w:bookmarkEnd w:id="56"/>
      <w:r/>
      <w:bookmarkEnd w:id="57"/>
      <w:r/>
      <w:bookmarkEnd w:id="58"/>
      <w:r/>
      <w:bookmarkEnd w:id="62"/>
      <w:r/>
      <w:r/>
    </w:p>
    <w:p>
      <w:pPr>
        <w:spacing w:line="460" w:lineRule="exact"/>
        <w:rPr>
          <w:rFonts w:hint="eastAsia" w:ascii="宋体" w:hAnsi="宋体"/>
          <w:b/>
          <w:bCs/>
          <w:color w:val="000000" w:themeColor="text1"/>
          <w:sz w:val="28"/>
          <w14:textFill>
            <w14:solidFill>
              <w14:schemeClr w14:val="tx1"/>
            </w14:solidFill>
          </w14:textFill>
        </w:rPr>
      </w:pPr>
      <w:r>
        <w:rPr>
          <w:rFonts w:hint="eastAsia" w:ascii="宋体" w:hAnsi="宋体"/>
          <w:b/>
          <w:bCs/>
          <w:color w:val="000000" w:themeColor="text1"/>
          <w:sz w:val="28"/>
          <w14:textFill>
            <w14:solidFill>
              <w14:schemeClr w14:val="tx1"/>
            </w14:solidFill>
          </w14:textFill>
        </w:rPr>
      </w:r>
      <w:r/>
    </w:p>
    <w:p>
      <w:pPr>
        <w:spacing w:line="440" w:lineRule="exact"/>
        <w:rPr>
          <w:rFonts w:hint="eastAsia" w:ascii="宋体" w:hAnsi="宋体"/>
          <w:b/>
          <w:bCs/>
          <w:color w:val="000000" w:themeColor="text1"/>
          <w:sz w:val="28"/>
          <w14:textFill>
            <w14:solidFill>
              <w14:schemeClr w14:val="tx1"/>
            </w14:solidFill>
          </w14:textFill>
        </w:rPr>
      </w:pPr>
      <w:r>
        <w:rPr>
          <w:rFonts w:hint="eastAsia" w:ascii="宋体" w:hAnsi="宋体"/>
          <w:b/>
          <w:bCs/>
          <w:color w:val="000000" w:themeColor="text1"/>
          <w:sz w:val="28"/>
          <w14:textFill>
            <w14:solidFill>
              <w14:schemeClr w14:val="tx1"/>
            </w14:solidFill>
          </w14:textFill>
        </w:rPr>
        <w:t xml:space="preserve">一、评标方法</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14:textFill>
            <w14:solidFill>
              <w14:schemeClr w14:val="tx1"/>
            </w14:solidFill>
          </w14:textFill>
        </w:rPr>
        <w:t xml:space="preserve">1、本项目的评标采用综合评分法。</w:t>
      </w:r>
      <w:r>
        <w:rPr>
          <w:rFonts w:ascii="宋体" w:hAnsi="宋体"/>
          <w:color w:val="000000" w:themeColor="text1"/>
          <w:sz w:val="24"/>
          <w:szCs w:val="24"/>
          <w14:textFill>
            <w14:solidFill>
              <w14:schemeClr w14:val="tx1"/>
            </w14:solidFill>
          </w14:textFill>
        </w:rPr>
        <w:t xml:space="preserve">即在满足招标文件实质性要求前提下，按照招标文件中规定的各项因素进行综合评审。评审因素及各比重如下：价格分值占总分值的比重为</w:t>
      </w:r>
      <w:r>
        <w:rPr>
          <w:rFonts w:hint="eastAsia" w:ascii="宋体" w:hAnsi="宋体"/>
          <w:color w:val="000000" w:themeColor="text1"/>
          <w:sz w:val="24"/>
          <w:szCs w:val="24"/>
          <w14:textFill>
            <w14:solidFill>
              <w14:schemeClr w14:val="tx1"/>
            </w14:solidFill>
          </w14:textFill>
        </w:rPr>
        <w:t xml:space="preserve">40</w:t>
      </w:r>
      <w:r>
        <w:rPr>
          <w:rFonts w:ascii="宋体" w:hAnsi="宋体"/>
          <w:color w:val="000000" w:themeColor="text1"/>
          <w:sz w:val="24"/>
          <w:szCs w:val="24"/>
          <w14:textFill>
            <w14:solidFill>
              <w14:schemeClr w14:val="tx1"/>
            </w14:solidFill>
          </w14:textFill>
        </w:rPr>
        <w:t xml:space="preserve">%（权重），技术与质量及其它占</w:t>
      </w:r>
      <w:r>
        <w:rPr>
          <w:rFonts w:hint="eastAsia" w:ascii="宋体" w:hAnsi="宋体"/>
          <w:color w:val="000000" w:themeColor="text1"/>
          <w:sz w:val="24"/>
          <w:szCs w:val="24"/>
          <w14:textFill>
            <w14:solidFill>
              <w14:schemeClr w14:val="tx1"/>
            </w14:solidFill>
          </w14:textFill>
        </w:rPr>
        <w:t xml:space="preserve">60</w:t>
      </w:r>
      <w:r>
        <w:rPr>
          <w:rFonts w:ascii="宋体" w:hAnsi="宋体"/>
          <w:color w:val="000000" w:themeColor="text1"/>
          <w:sz w:val="24"/>
          <w:szCs w:val="24"/>
          <w14:textFill>
            <w14:solidFill>
              <w14:schemeClr w14:val="tx1"/>
            </w14:solidFill>
          </w14:textFill>
        </w:rPr>
        <w:t xml:space="preserve">%（权重）。（保留小数点后2位）</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产品采购项目，多家投标人提供的核心产品（标注）品牌相同的，按上述规定处理。</w:t>
      </w:r>
      <w:r/>
    </w:p>
    <w:p>
      <w:pPr>
        <w:ind w:firstLine="482"/>
        <w:spacing w:line="440" w:lineRule="exact"/>
        <w:rPr>
          <w:rFonts w:hint="eastAsia" w:ascii="宋体" w:hAnsi="宋体"/>
          <w:sz w:val="24"/>
        </w:rPr>
      </w:pPr>
      <w:r>
        <w:rPr>
          <w:rFonts w:hint="eastAsia" w:ascii="宋体" w:hAnsi="宋体"/>
          <w:sz w:val="24"/>
        </w:rPr>
        <w:t xml:space="preserve">3、</w:t>
      </w:r>
      <w:r>
        <w:rPr>
          <w:rFonts w:ascii="宋体" w:hAnsi="宋体"/>
          <w:sz w:val="24"/>
        </w:rPr>
        <w:t xml:space="preserve">评审过程中出现下列情形之一的，评审委员会应当启动异常低价投标审查程序：</w:t>
      </w:r>
      <w:r/>
    </w:p>
    <w:p>
      <w:pPr>
        <w:ind w:firstLine="482"/>
        <w:spacing w:line="440" w:lineRule="exact"/>
        <w:rPr>
          <w:rFonts w:hint="eastAsia" w:ascii="宋体" w:hAnsi="宋体"/>
          <w:sz w:val="24"/>
        </w:rPr>
      </w:pPr>
      <w:r>
        <w:rPr>
          <w:rFonts w:hint="eastAsia" w:ascii="宋体" w:hAnsi="宋体"/>
          <w:sz w:val="24"/>
        </w:rPr>
        <w:t xml:space="preserve">3.</w:t>
      </w:r>
      <w:r>
        <w:rPr>
          <w:rFonts w:ascii="宋体" w:hAnsi="宋体"/>
          <w:sz w:val="24"/>
        </w:rPr>
        <w:t xml:space="preserve">1投标报价低于采购项目预算50%的，即投标报价&lt;采购项目预算×50%；</w:t>
      </w:r>
      <w:r/>
    </w:p>
    <w:p>
      <w:pPr>
        <w:ind w:firstLine="482"/>
        <w:spacing w:line="440" w:lineRule="exact"/>
        <w:rPr>
          <w:rFonts w:hint="eastAsia" w:ascii="宋体" w:hAnsi="宋体"/>
          <w:sz w:val="24"/>
        </w:rPr>
      </w:pPr>
      <w:r>
        <w:rPr>
          <w:rFonts w:hint="eastAsia" w:ascii="宋体" w:hAnsi="宋体"/>
          <w:sz w:val="24"/>
        </w:rPr>
        <w:t xml:space="preserve">3.</w:t>
      </w:r>
      <w:r>
        <w:rPr>
          <w:rFonts w:ascii="宋体" w:hAnsi="宋体"/>
          <w:sz w:val="24"/>
        </w:rPr>
        <w:t xml:space="preserve">2投标报价低于采购项目最高限价45%的，即投标报价&lt;采购项目最高限价×45%；</w:t>
      </w:r>
      <w:r/>
    </w:p>
    <w:p>
      <w:pPr>
        <w:ind w:firstLine="482"/>
        <w:spacing w:line="440" w:lineRule="exact"/>
        <w:rPr>
          <w:rFonts w:hint="eastAsia" w:ascii="宋体" w:hAnsi="宋体"/>
          <w:sz w:val="24"/>
        </w:rPr>
      </w:pPr>
      <w:r>
        <w:rPr>
          <w:rFonts w:hint="eastAsia" w:ascii="宋体" w:hAnsi="宋体"/>
          <w:sz w:val="24"/>
        </w:rPr>
        <w:t xml:space="preserve">3.</w:t>
      </w:r>
      <w:r>
        <w:rPr>
          <w:rFonts w:ascii="宋体" w:hAnsi="宋体"/>
          <w:sz w:val="24"/>
        </w:rPr>
        <w:t xml:space="preserve">3评审委员会认定的供应商报价过低、有可能影响产品质量或者不能诚信履约的其他情形。</w:t>
      </w:r>
      <w:r/>
    </w:p>
    <w:p>
      <w:pPr>
        <w:ind w:firstLine="482"/>
        <w:spacing w:line="440" w:lineRule="exact"/>
        <w:rPr>
          <w:rFonts w:hint="eastAsia" w:ascii="宋体" w:hAnsi="宋体"/>
          <w:sz w:val="24"/>
        </w:rPr>
      </w:pPr>
      <w:r>
        <w:rPr>
          <w:rFonts w:ascii="宋体" w:hAnsi="宋体"/>
          <w:sz w:val="24"/>
        </w:rPr>
        <w:t xml:space="preserve">启动异常低价投标审查后，评审委员会应当要求相关供应商在评标现场合理的时间内，提供项目具体成本测算等与报价合理性相关的书面说明及相关证明材料，对投标价格作出解释，由评审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w:t>
      </w:r>
      <w:r/>
    </w:p>
    <w:p>
      <w:pPr>
        <w:ind w:firstLine="482"/>
        <w:spacing w:line="400" w:lineRule="exact"/>
        <w:rPr>
          <w:rFonts w:hint="eastAsia" w:ascii="宋体" w:hAnsi="宋体"/>
          <w:sz w:val="24"/>
        </w:rPr>
      </w:pPr>
      <w:r>
        <w:rPr>
          <w:rFonts w:hint="eastAsia" w:ascii="宋体" w:hAnsi="宋体"/>
          <w:sz w:val="24"/>
        </w:rPr>
      </w:r>
      <w:r/>
    </w:p>
    <w:p>
      <w:pPr>
        <w:spacing w:line="440" w:lineRule="exact"/>
        <w:rPr>
          <w:rFonts w:hint="eastAsia" w:ascii="宋体" w:hAnsi="宋体"/>
          <w:b/>
          <w:bCs/>
          <w:color w:val="000000" w:themeColor="text1"/>
          <w:sz w:val="28"/>
          <w14:textFill>
            <w14:solidFill>
              <w14:schemeClr w14:val="tx1"/>
            </w14:solidFill>
          </w14:textFill>
        </w:rPr>
      </w:pPr>
      <w:r>
        <w:rPr>
          <w:rFonts w:ascii="宋体" w:hAnsi="宋体"/>
          <w:b/>
          <w:bCs/>
          <w:color w:val="000000" w:themeColor="text1"/>
          <w:sz w:val="28"/>
          <w14:textFill>
            <w14:solidFill>
              <w14:schemeClr w14:val="tx1"/>
            </w14:solidFill>
          </w14:textFill>
        </w:rPr>
        <w:t xml:space="preserve">二、评审因素、分值及评分标准</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注：每部分的得分保留小数点后两位，合计得分保留小数点后两位。</w:t>
      </w:r>
      <w:r/>
    </w:p>
    <w:p>
      <w:pPr>
        <w:ind w:firstLine="482"/>
        <w:spacing w:line="440" w:lineRule="exact"/>
        <w:rPr>
          <w:rFonts w:hint="eastAsia" w:ascii="宋体" w:hAnsi="宋体"/>
          <w:b/>
          <w:bCs/>
          <w:color w:val="000000" w:themeColor="text1"/>
          <w:sz w:val="24"/>
          <w14:textFill>
            <w14:solidFill>
              <w14:schemeClr w14:val="tx1"/>
            </w14:solidFill>
          </w14:textFill>
        </w:rPr>
      </w:pPr>
      <w:r/>
      <w:bookmarkStart w:id="63" w:name="OLE_LINK139"/>
      <w:r>
        <w:rPr>
          <w:rFonts w:ascii="宋体" w:hAnsi="宋体"/>
          <w:b/>
          <w:bCs/>
          <w:color w:val="000000" w:themeColor="text1"/>
          <w:sz w:val="24"/>
          <w14:textFill>
            <w14:solidFill>
              <w14:schemeClr w14:val="tx1"/>
            </w14:solidFill>
          </w14:textFill>
        </w:rPr>
        <w:t xml:space="preserve">1、投标报价</w:t>
      </w:r>
      <w:r>
        <w:rPr>
          <w:rFonts w:hint="eastAsia" w:ascii="宋体" w:hAnsi="宋体"/>
          <w:b/>
          <w:bCs/>
          <w:color w:val="000000" w:themeColor="text1"/>
          <w:sz w:val="24"/>
          <w14:textFill>
            <w14:solidFill>
              <w14:schemeClr w14:val="tx1"/>
            </w14:solidFill>
          </w14:textFill>
        </w:rPr>
        <w:t xml:space="preserve">40</w:t>
      </w:r>
      <w:r>
        <w:rPr>
          <w:rFonts w:ascii="宋体" w:hAnsi="宋体"/>
          <w:b/>
          <w:bCs/>
          <w:color w:val="000000" w:themeColor="text1"/>
          <w:sz w:val="24"/>
          <w14:textFill>
            <w14:solidFill>
              <w14:schemeClr w14:val="tx1"/>
            </w14:solidFill>
          </w14:textFill>
        </w:rPr>
        <w:t xml:space="preserve">分</w:t>
      </w:r>
      <w:r/>
    </w:p>
    <w:p>
      <w:pPr>
        <w:ind w:firstLine="482"/>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满足招标文件要求且投标价格最低的投标报价为评标基准价，其价格分为</w:t>
      </w:r>
      <w:r>
        <w:rPr>
          <w:rFonts w:hint="eastAsia" w:ascii="宋体" w:hAnsi="宋体"/>
          <w:color w:val="000000" w:themeColor="text1"/>
          <w:sz w:val="24"/>
          <w14:textFill>
            <w14:solidFill>
              <w14:schemeClr w14:val="tx1"/>
            </w14:solidFill>
          </w14:textFill>
        </w:rPr>
        <w:t xml:space="preserve">40</w:t>
      </w:r>
      <w:r>
        <w:rPr>
          <w:rFonts w:ascii="宋体" w:hAnsi="宋体"/>
          <w:color w:val="000000" w:themeColor="text1"/>
          <w:sz w:val="24"/>
          <w14:textFill>
            <w14:solidFill>
              <w14:schemeClr w14:val="tx1"/>
            </w14:solidFill>
          </w14:textFill>
        </w:rPr>
        <w:t xml:space="preserve">分；其他投标人的价格分按下列公式计算：投标报价得分＝（评标基准价／投标报价）×</w:t>
      </w:r>
      <w:r>
        <w:rPr>
          <w:rFonts w:hint="eastAsia" w:ascii="宋体" w:hAnsi="宋体"/>
          <w:color w:val="000000" w:themeColor="text1"/>
          <w:sz w:val="24"/>
          <w14:textFill>
            <w14:solidFill>
              <w14:schemeClr w14:val="tx1"/>
            </w14:solidFill>
          </w14:textFill>
        </w:rPr>
        <w:t xml:space="preserve">40</w:t>
      </w:r>
      <w:r>
        <w:rPr>
          <w:rFonts w:ascii="宋体" w:hAnsi="宋体"/>
          <w:color w:val="000000" w:themeColor="text1"/>
          <w:sz w:val="24"/>
          <w14:textFill>
            <w14:solidFill>
              <w14:schemeClr w14:val="tx1"/>
            </w14:solidFill>
          </w14:textFill>
        </w:rPr>
        <w:t xml:space="preserve">分。</w:t>
      </w:r>
      <w:r/>
    </w:p>
    <w:p>
      <w:pPr>
        <w:ind w:firstLine="482"/>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因落实政府采购政策进行价格调整的，以调整后的价格计算评标基准价和投标报价。</w:t>
      </w:r>
      <w:bookmarkEnd w:id="63"/>
      <w:r/>
      <w:r/>
    </w:p>
    <w:p>
      <w:pPr>
        <w:ind w:firstLine="482"/>
        <w:spacing w:line="440" w:lineRule="exact"/>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2、评分标准60分</w:t>
      </w:r>
      <w:r/>
    </w:p>
    <w:tbl>
      <w:tblPr>
        <w:tblStyle w:val="732"/>
        <w:tblW w:w="7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8"/>
        <w:gridCol w:w="1208"/>
        <w:gridCol w:w="730"/>
        <w:gridCol w:w="5282"/>
      </w:tblGrid>
      <w:tr>
        <w:trPr>
          <w:jc w:val="center"/>
          <w:trHeight w:val="740"/>
          <w:tblHeader/>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评审因素</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权值</w:t>
            </w:r>
            <w:r/>
          </w:p>
        </w:tc>
        <w:tc>
          <w:tcPr>
            <w:tcBorders>
              <w:top w:val="single" w:color="auto" w:sz="4" w:space="0"/>
              <w:left w:val="single" w:color="auto" w:sz="4" w:space="0"/>
              <w:bottom w:val="single" w:color="auto" w:sz="4" w:space="0"/>
              <w:right w:val="single" w:color="auto" w:sz="4" w:space="0"/>
            </w:tcBorders>
            <w:tcW w:w="5282" w:type="dxa"/>
            <w:vAlign w:val="center"/>
            <w:textDirection w:val="lrTb"/>
            <w:noWrap w:val="false"/>
          </w:tcPr>
          <w:p>
            <w:pPr>
              <w:ind w:firstLine="240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评分标准</w:t>
            </w:r>
            <w:r/>
          </w:p>
        </w:tc>
      </w:tr>
      <w:tr>
        <w:trPr>
          <w:jc w:val="center"/>
          <w:trHeight w:val="5234"/>
          <w:tblHeader/>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设备质量</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44分</w:t>
            </w:r>
            <w:r/>
          </w:p>
        </w:tc>
        <w:tc>
          <w:tcPr>
            <w:tcBorders>
              <w:top w:val="single" w:color="auto" w:sz="4" w:space="0"/>
              <w:left w:val="single" w:color="auto" w:sz="4" w:space="0"/>
              <w:bottom w:val="single" w:color="auto" w:sz="4" w:space="0"/>
              <w:right w:val="single" w:color="auto" w:sz="4" w:space="0"/>
            </w:tcBorders>
            <w:tcW w:w="5282" w:type="dxa"/>
            <w:vAlign w:val="center"/>
            <w:textDirection w:val="lrTb"/>
            <w:noWrap w:val="false"/>
          </w:tcPr>
          <w:p>
            <w:pPr>
              <w:jc w:val="left"/>
              <w:spacing w:line="36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所投设备的技术参数、性能等应满足招标文件的要求；1、打“▲”项技术指标的为重要技术参数，出现一个负偏离扣4分；</w:t>
            </w:r>
            <w:r/>
          </w:p>
          <w:p>
            <w:pPr>
              <w:jc w:val="left"/>
              <w:spacing w:line="36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注：投标人应根据要求提供指定的证明材料作为佐证；如参数中未要求提供指定材料的，需在投标文件中提供以下任意一项证明材料作为佐证：（1）具有CMA认证的第三方检测机构出具的合格检验报告书复印件并加盖厂家公章。（2）产品功能的官网截图和链接相关证明材料复印件并加盖厂家公章。（3）产品注册证或技术参数彩页或经国家药监部门备案的说明书证明文件加盖厂家公章，否则视为负偏离。】</w:t>
            </w:r>
            <w:r/>
          </w:p>
          <w:p>
            <w:pPr>
              <w:jc w:val="left"/>
              <w:spacing w:line="36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2、其他技术指标出现负偏离，每一个扣1分；</w:t>
            </w:r>
            <w:r/>
          </w:p>
          <w:p>
            <w:pPr>
              <w:jc w:val="left"/>
              <w:spacing w:line="360" w:lineRule="exact"/>
              <w:widowControl/>
              <w:rPr>
                <w:rFonts w:hint="eastAsia" w:ascii="宋体" w:hAnsi="宋体" w:cs="宋体"/>
                <w:color w:val="000000" w:themeColor="text1"/>
                <w:sz w:val="26"/>
                <w:szCs w:val="22"/>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投标文件中须提供详细的技术参数响应偏离表。</w:t>
            </w:r>
            <w:r/>
          </w:p>
        </w:tc>
      </w:tr>
      <w:tr>
        <w:trPr>
          <w:jc w:val="center"/>
          <w:trHeight w:val="1268"/>
          <w:tblHeader/>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免费质保期</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1分</w:t>
            </w:r>
            <w:r/>
          </w:p>
        </w:tc>
        <w:tc>
          <w:tcPr>
            <w:tcBorders>
              <w:top w:val="single" w:color="auto" w:sz="4" w:space="0"/>
              <w:left w:val="single" w:color="auto" w:sz="4" w:space="0"/>
              <w:bottom w:val="single" w:color="auto" w:sz="4" w:space="0"/>
              <w:right w:val="single" w:color="auto" w:sz="4" w:space="0"/>
            </w:tcBorders>
            <w:tcW w:w="5282" w:type="dxa"/>
            <w:vAlign w:val="center"/>
            <w:textDirection w:val="lrTb"/>
            <w:noWrap w:val="false"/>
          </w:tcPr>
          <w:p>
            <w:pPr>
              <w:jc w:val="left"/>
              <w:spacing w:line="360" w:lineRule="exact"/>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所投产品均满足采购文件免费原厂质保期要求；每延长一年质保得1分，最多的1分；</w:t>
            </w:r>
            <w:r/>
          </w:p>
          <w:p>
            <w:pPr>
              <w:jc w:val="left"/>
              <w:spacing w:line="360" w:lineRule="exact"/>
              <w:widowControl/>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注：本质保期延长不足1年的不得分。</w:t>
            </w:r>
            <w:r/>
          </w:p>
        </w:tc>
      </w:tr>
      <w:tr>
        <w:trPr>
          <w:jc w:val="center"/>
          <w:trHeight w:val="3253"/>
          <w:tblHeader/>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维保服务方案</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4分</w:t>
            </w:r>
            <w:r/>
          </w:p>
        </w:tc>
        <w:tc>
          <w:tcPr>
            <w:tcBorders>
              <w:top w:val="single" w:color="auto" w:sz="4" w:space="0"/>
              <w:left w:val="single" w:color="auto" w:sz="4" w:space="0"/>
              <w:bottom w:val="single" w:color="auto" w:sz="4" w:space="0"/>
              <w:right w:val="single" w:color="auto" w:sz="4" w:space="0"/>
            </w:tcBorders>
            <w:tcW w:w="5282" w:type="dxa"/>
            <w:vAlign w:val="center"/>
            <w:textDirection w:val="lrTb"/>
            <w:noWrap w:val="false"/>
          </w:tcPr>
          <w:p>
            <w:pPr>
              <w:jc w:val="left"/>
              <w:spacing w:line="36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维保服务方案包括①维保工作具体维保内容、维保流程、维保规范标准；②维保档案、维保台帐等情况。</w:t>
            </w:r>
            <w:r/>
          </w:p>
          <w:p>
            <w:pPr>
              <w:jc w:val="left"/>
              <w:spacing w:line="360" w:lineRule="exac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能体现上述评审要点且实施方案详细完整、针对性强</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价格优惠力度大的，每有一项得2分；体现上述评审要点但内容无法完全贴合需求</w:t>
            </w:r>
            <w:r>
              <w:rPr>
                <w:rFonts w:ascii="宋体" w:hAnsi="宋体" w:cs="宋体"/>
                <w:color w:val="000000" w:themeColor="text1"/>
                <w:sz w:val="24"/>
                <w:szCs w:val="24"/>
                <w14:textFill>
                  <w14:solidFill>
                    <w14:schemeClr w14:val="tx1"/>
                  </w14:solidFill>
                </w14:textFill>
              </w:rPr>
              <w:t xml:space="preserve">,价格优惠力度不够</w:t>
            </w:r>
            <w:r>
              <w:rPr>
                <w:rFonts w:hint="eastAsia" w:ascii="宋体" w:hAnsi="宋体" w:cs="宋体"/>
                <w:color w:val="000000" w:themeColor="text1"/>
                <w:sz w:val="24"/>
                <w:szCs w:val="24"/>
                <w14:textFill>
                  <w14:solidFill>
                    <w14:schemeClr w14:val="tx1"/>
                  </w14:solidFill>
                </w14:textFill>
              </w:rPr>
              <w:t xml:space="preserve">的得1分；未能体现评审要点（或无实质性内容的），对应项得0分。</w:t>
            </w:r>
            <w:r/>
          </w:p>
        </w:tc>
      </w:tr>
      <w:tr>
        <w:trPr>
          <w:jc w:val="center"/>
          <w:trHeight w:val="699"/>
          <w:tblHeader/>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培训计划</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4分</w:t>
            </w:r>
            <w:r/>
          </w:p>
        </w:tc>
        <w:tc>
          <w:tcPr>
            <w:tcBorders>
              <w:top w:val="single" w:color="auto" w:sz="4" w:space="0"/>
              <w:left w:val="single" w:color="auto" w:sz="4" w:space="0"/>
              <w:bottom w:val="single" w:color="auto" w:sz="4" w:space="0"/>
              <w:right w:val="single" w:color="auto" w:sz="4" w:space="0"/>
            </w:tcBorders>
            <w:tcW w:w="5282" w:type="dxa"/>
            <w:vAlign w:val="center"/>
            <w:textDirection w:val="lrTb"/>
            <w:noWrap w:val="false"/>
          </w:tcPr>
          <w:p>
            <w:pP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根据培训方案内容包括①培训需求分析；②培训内容及方法计划；③负责培训人员情况；④培训设备场地情况介绍进行评定。</w:t>
            </w:r>
            <w:r/>
          </w:p>
          <w:p>
            <w:pPr>
              <w:spacing w:line="400" w:lineRule="exact"/>
              <w:rPr>
                <w:rFonts w:hint="eastAsia" w:ascii="宋体" w:hAnsi="宋体"/>
                <w:color w:val="000000" w:themeColor="text1"/>
                <w:sz w:val="24"/>
                <w:szCs w:val="24"/>
                <w14:textFill>
                  <w14:solidFill>
                    <w14:schemeClr w14:val="tx1"/>
                  </w14:solidFill>
                </w14:textFill>
              </w:rPr>
            </w:pPr>
            <w:r/>
            <w:bookmarkStart w:id="64" w:name="OLE_LINK15"/>
            <w:r/>
            <w:bookmarkStart w:id="65" w:name="OLE_LINK16"/>
            <w:r>
              <w:rPr>
                <w:rFonts w:hint="eastAsia" w:ascii="宋体" w:hAnsi="宋体"/>
                <w:color w:val="000000" w:themeColor="text1"/>
                <w:sz w:val="24"/>
                <w:szCs w:val="24"/>
                <w14:textFill>
                  <w14:solidFill>
                    <w14:schemeClr w14:val="tx1"/>
                  </w14:solidFill>
                </w14:textFill>
              </w:rPr>
              <w:t xml:space="preserve">能体现上述评审要点为且实施方案详细完整、针对性强的，每有一项得1分；体现上述评审要点但内容无法完全贴合需求的得0.5分；未能体现评审要点（或无实质性内容的），对应项得0分。</w:t>
            </w:r>
            <w:bookmarkEnd w:id="64"/>
            <w:r/>
            <w:bookmarkEnd w:id="65"/>
            <w:r/>
            <w:r/>
          </w:p>
        </w:tc>
      </w:tr>
      <w:tr>
        <w:trPr>
          <w:jc w:val="center"/>
          <w:trHeight w:val="1407"/>
          <w:tblHeader/>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故障应急预案</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2分</w:t>
            </w:r>
            <w:r/>
          </w:p>
        </w:tc>
        <w:tc>
          <w:tcPr>
            <w:tcBorders>
              <w:top w:val="single" w:color="auto" w:sz="4" w:space="0"/>
              <w:left w:val="single" w:color="auto" w:sz="4" w:space="0"/>
              <w:bottom w:val="single" w:color="auto" w:sz="4" w:space="0"/>
              <w:right w:val="single" w:color="auto" w:sz="4" w:space="0"/>
            </w:tcBorders>
            <w:tcW w:w="5282" w:type="dxa"/>
            <w:vAlign w:val="center"/>
            <w:textDirection w:val="lrTb"/>
            <w:noWrap w:val="false"/>
          </w:tcPr>
          <w:p>
            <w:pP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投标人根据设备有可能出现的①重大故障规划出合理应对的措施；②有关经验措施实施预案进行评定。</w:t>
            </w:r>
            <w:r/>
          </w:p>
          <w:p>
            <w:pPr>
              <w:spacing w:line="400" w:lineRule="exact"/>
              <w:rPr>
                <w:rFonts w:hint="eastAsia" w:ascii="宋体" w:hAnsi="宋体"/>
                <w:color w:val="000000" w:themeColor="text1"/>
                <w:sz w:val="24"/>
                <w:szCs w:val="24"/>
                <w14:textFill>
                  <w14:solidFill>
                    <w14:schemeClr w14:val="tx1"/>
                  </w14:solidFill>
                </w14:textFill>
              </w:rPr>
            </w:pPr>
            <w:r/>
            <w:bookmarkStart w:id="66" w:name="OLE_LINK34"/>
            <w:r/>
            <w:bookmarkStart w:id="67" w:name="OLE_LINK13"/>
            <w:r/>
            <w:bookmarkStart w:id="68" w:name="OLE_LINK14"/>
            <w:r>
              <w:rPr>
                <w:rFonts w:hint="eastAsia" w:ascii="宋体" w:hAnsi="宋体"/>
                <w:color w:val="000000" w:themeColor="text1"/>
                <w:sz w:val="24"/>
                <w:szCs w:val="24"/>
                <w14:textFill>
                  <w14:solidFill>
                    <w14:schemeClr w14:val="tx1"/>
                  </w14:solidFill>
                </w14:textFill>
              </w:rPr>
              <w:t xml:space="preserve">能体现上述评审要点为且实施方案</w:t>
            </w:r>
            <w:bookmarkEnd w:id="66"/>
            <w:r>
              <w:rPr>
                <w:rFonts w:hint="eastAsia" w:ascii="宋体" w:hAnsi="宋体"/>
                <w:color w:val="000000" w:themeColor="text1"/>
                <w:sz w:val="24"/>
                <w:szCs w:val="24"/>
                <w14:textFill>
                  <w14:solidFill>
                    <w14:schemeClr w14:val="tx1"/>
                  </w14:solidFill>
                </w14:textFill>
              </w:rPr>
              <w:t xml:space="preserve">详细完整、理解透彻、针对性强的，每有一项得1分；体现上述评审要点但内容无法完全贴合需求的得0.5分；未能体现评审要点（或无实质性内容的），对应项得0分。</w:t>
            </w:r>
            <w:bookmarkEnd w:id="67"/>
            <w:r/>
            <w:bookmarkEnd w:id="68"/>
            <w:r/>
            <w:r/>
          </w:p>
        </w:tc>
      </w:tr>
      <w:tr>
        <w:trPr>
          <w:jc w:val="center"/>
          <w:trHeight w:val="1812"/>
          <w:tblHeader/>
        </w:trPr>
        <w:tc>
          <w:tcPr>
            <w:tcBorders>
              <w:top w:val="single" w:color="auto" w:sz="4" w:space="0"/>
              <w:left w:val="single" w:color="auto" w:sz="4" w:space="0"/>
              <w:bottom w:val="single" w:color="auto" w:sz="4" w:space="0"/>
              <w:right w:val="single" w:color="auto" w:sz="4" w:space="0"/>
            </w:tcBorders>
            <w:tcW w:w="718"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业绩</w:t>
            </w:r>
            <w:r/>
          </w:p>
        </w:tc>
        <w:tc>
          <w:tcPr>
            <w:tcBorders>
              <w:top w:val="single" w:color="auto" w:sz="4" w:space="0"/>
              <w:left w:val="single" w:color="auto" w:sz="4" w:space="0"/>
              <w:bottom w:val="single" w:color="auto" w:sz="4" w:space="0"/>
              <w:right w:val="single" w:color="auto" w:sz="4" w:space="0"/>
            </w:tcBorders>
            <w:tcW w:w="730" w:type="dxa"/>
            <w:vAlign w:val="center"/>
            <w:textDirection w:val="lrTb"/>
            <w:noWrap w:val="false"/>
          </w:tcPr>
          <w:p>
            <w:pPr>
              <w:jc w:val="cente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5分</w:t>
            </w:r>
            <w:r/>
          </w:p>
        </w:tc>
        <w:tc>
          <w:tcPr>
            <w:tcBorders>
              <w:top w:val="single" w:color="auto" w:sz="4" w:space="0"/>
              <w:left w:val="single" w:color="auto" w:sz="4" w:space="0"/>
              <w:bottom w:val="single" w:color="auto" w:sz="4" w:space="0"/>
              <w:right w:val="single" w:color="auto" w:sz="4" w:space="0"/>
            </w:tcBorders>
            <w:tcW w:w="5282" w:type="dxa"/>
            <w:vAlign w:val="center"/>
            <w:textDirection w:val="lrTb"/>
            <w:noWrap w:val="false"/>
          </w:tcPr>
          <w:p>
            <w:pPr>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投标人或所投产品具有2021年1月1日至今</w:t>
            </w:r>
            <w:r>
              <w:rPr>
                <w:rFonts w:hint="eastAsia" w:ascii="宋体" w:hAnsi="宋体"/>
                <w:color w:val="000000" w:themeColor="text1"/>
                <w:sz w:val="24"/>
                <w:szCs w:val="24"/>
                <w:lang w:eastAsia="zh-CN"/>
                <w14:textFill>
                  <w14:solidFill>
                    <w14:schemeClr w14:val="tx1"/>
                  </w14:solidFill>
                </w14:textFill>
              </w:rPr>
              <w:t xml:space="preserve">AI辅助多模态影像融合术中导航系统</w:t>
            </w:r>
            <w:r>
              <w:rPr>
                <w:rFonts w:hint="eastAsia" w:ascii="宋体" w:hAnsi="宋体"/>
                <w:color w:val="000000" w:themeColor="text1"/>
                <w:sz w:val="24"/>
                <w:szCs w:val="24"/>
                <w14:textFill>
                  <w14:solidFill>
                    <w14:schemeClr w14:val="tx1"/>
                  </w14:solidFill>
                </w14:textFill>
              </w:rPr>
              <w:t xml:space="preserve">业绩（以合同签订日期为准），由评标委员会根据提供的合同业绩进行评定，每提供1个完整合同业绩的得1分，本项最高得5分。</w:t>
            </w:r>
            <w:r/>
          </w:p>
        </w:tc>
      </w:tr>
    </w:tbl>
    <w:p>
      <w:pPr>
        <w:ind w:firstLine="482"/>
        <w:spacing w:line="460" w:lineRule="exact"/>
        <w:rPr>
          <w:rFonts w:hint="eastAsia"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r>
      <w:r/>
    </w:p>
    <w:p>
      <w:pPr>
        <w:pStyle w:val="771"/>
        <w:jc w:val="both"/>
        <w:spacing w:before="0" w:beforeAutospacing="0" w:after="0" w:afterAutospacing="0" w:line="430" w:lineRule="exact"/>
        <w:rPr>
          <w:rFonts w:hint="eastAsia" w:cs="Times New Roman"/>
          <w:color w:val="000000" w:themeColor="text1"/>
          <w14:textFill>
            <w14:solidFill>
              <w14:schemeClr w14:val="tx1"/>
            </w14:solidFill>
          </w14:textFill>
        </w:rPr>
      </w:pPr>
      <w:r>
        <w:rPr>
          <w:rFonts w:hint="eastAsia"/>
          <w:b/>
          <w:bCs/>
          <w:color w:val="000000" w:themeColor="text1"/>
          <w:sz w:val="28"/>
          <w14:textFill>
            <w14:solidFill>
              <w14:schemeClr w14:val="tx1"/>
            </w14:solidFill>
          </w14:textFill>
        </w:rPr>
        <w:t xml:space="preserve">三、政府采购政策的评审加分（下述政策不重复享受政策）：</w:t>
      </w:r>
      <w:r/>
    </w:p>
    <w:p>
      <w:pPr>
        <w:pStyle w:val="771"/>
        <w:ind w:firstLine="480"/>
        <w:jc w:val="both"/>
        <w:spacing w:before="0" w:beforeAutospacing="0" w:after="0" w:afterAutospacing="0" w:line="430" w:lineRule="exact"/>
        <w:rPr>
          <w:rFonts w:hint="eastAsia"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（一）针对小微型企业的评审</w:t>
      </w:r>
      <w:r/>
    </w:p>
    <w:p>
      <w:pPr>
        <w:pStyle w:val="771"/>
        <w:ind w:firstLine="480"/>
        <w:jc w:val="both"/>
        <w:spacing w:before="0" w:beforeAutospacing="0" w:after="0" w:afterAutospacing="0" w:line="430" w:lineRule="exact"/>
        <w:rPr>
          <w:rFonts w:hint="eastAsia"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1、根据《政府采购促进中小企业发展管理办法》（财库﹝2020﹞46 号）的规定，结合《关于印发&lt;苏州市政府采购促进中小企业发展实施意见&gt;的通知》（苏财购〔2022〕16号）相关要求对属于小型、微型企业的投标人给予评审优惠：</w:t>
      </w:r>
      <w:r/>
    </w:p>
    <w:p>
      <w:pPr>
        <w:pStyle w:val="771"/>
        <w:ind w:firstLine="480"/>
        <w:jc w:val="both"/>
        <w:spacing w:before="0" w:beforeAutospacing="0" w:after="0" w:afterAutospacing="0" w:line="430" w:lineRule="exact"/>
        <w:rPr>
          <w:rFonts w:hint="eastAsia"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2、中小企业划型标准详见“工信部联企业〔2011〕300号通知”。</w:t>
      </w:r>
      <w:r/>
    </w:p>
    <w:p>
      <w:pPr>
        <w:pStyle w:val="771"/>
        <w:ind w:firstLine="480"/>
        <w:jc w:val="both"/>
        <w:spacing w:before="0" w:beforeAutospacing="0" w:after="0" w:afterAutospacing="0" w:line="430" w:lineRule="exact"/>
        <w:rPr>
          <w:rFonts w:hint="eastAsia"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pStyle w:val="771"/>
        <w:ind w:firstLine="480"/>
        <w:jc w:val="both"/>
        <w:spacing w:before="0" w:beforeAutospacing="0" w:after="0" w:afterAutospacing="0" w:line="430" w:lineRule="exact"/>
        <w:rPr>
          <w:rFonts w:hint="eastAsia"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在本次货物采购项目中，货物由小微企业制造，即货物由小微企业生产且使用该小微企业商号或者注册商标的，可享受小微企业扶持政策。</w:t>
      </w:r>
      <w:r/>
    </w:p>
    <w:p>
      <w:pPr>
        <w:pStyle w:val="771"/>
        <w:ind w:firstLine="480"/>
        <w:jc w:val="both"/>
        <w:spacing w:before="0" w:beforeAutospacing="0" w:after="0" w:afterAutospacing="0" w:line="430" w:lineRule="exact"/>
        <w:rPr>
          <w:rFonts w:hint="eastAsia"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投标人提供的货物既有小微企业制造货物，也有大中型企业制造货物的，不享受中小企业扶持政策。投标人应当出具《中小企业声明函》（见格式），否则不得享受相关中小企业扶持政策。</w:t>
      </w:r>
      <w:r/>
    </w:p>
    <w:p>
      <w:pPr>
        <w:pStyle w:val="771"/>
        <w:ind w:firstLine="480"/>
        <w:jc w:val="both"/>
        <w:spacing w:before="0" w:beforeAutospacing="0" w:after="0" w:afterAutospacing="0" w:line="430" w:lineRule="exact"/>
        <w:rPr>
          <w:rFonts w:hint="eastAsia"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pStyle w:val="771"/>
        <w:ind w:firstLine="480"/>
        <w:jc w:val="both"/>
        <w:spacing w:before="0" w:beforeAutospacing="0" w:after="0" w:afterAutospacing="0" w:line="430" w:lineRule="exact"/>
        <w:rPr>
          <w:rFonts w:hint="eastAsia"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5、根据投标人提供的《中小企业声明函》，如投标人提供的货物、承担的工程或者服务，为小型企业生产的货物的，对其报价给予</w:t>
      </w:r>
      <w:r>
        <w:rPr>
          <w:rFonts w:hint="eastAsia" w:cs="Times New Roman"/>
          <w:b/>
          <w:color w:val="000000" w:themeColor="text1"/>
          <w14:textFill>
            <w14:solidFill>
              <w14:schemeClr w14:val="tx1"/>
            </w14:solidFill>
          </w14:textFill>
        </w:rPr>
        <w:t xml:space="preserve">20%</w:t>
      </w:r>
      <w:r>
        <w:rPr>
          <w:rFonts w:hint="eastAsia" w:cs="Times New Roman"/>
          <w:color w:val="000000" w:themeColor="text1"/>
          <w14:textFill>
            <w14:solidFill>
              <w14:schemeClr w14:val="tx1"/>
            </w14:solidFill>
          </w14:textFill>
        </w:rPr>
        <w:t xml:space="preserve">的扣除；如投标人提供的货物、承担的工程或者服务，为微型企业生产的货物的，对其报价给予</w:t>
      </w:r>
      <w:r>
        <w:rPr>
          <w:rFonts w:hint="eastAsia" w:cs="Times New Roman"/>
          <w:b/>
          <w:color w:val="000000" w:themeColor="text1"/>
          <w14:textFill>
            <w14:solidFill>
              <w14:schemeClr w14:val="tx1"/>
            </w14:solidFill>
          </w14:textFill>
        </w:rPr>
        <w:t xml:space="preserve">20%</w:t>
      </w:r>
      <w:r>
        <w:rPr>
          <w:rFonts w:hint="eastAsia" w:cs="Times New Roman"/>
          <w:color w:val="000000" w:themeColor="text1"/>
          <w14:textFill>
            <w14:solidFill>
              <w14:schemeClr w14:val="tx1"/>
            </w14:solidFill>
          </w14:textFill>
        </w:rPr>
        <w:t xml:space="preserve">的扣除；扣除后的价格参与评审。</w:t>
      </w:r>
      <w:r/>
    </w:p>
    <w:p>
      <w:pPr>
        <w:pStyle w:val="771"/>
        <w:ind w:firstLine="480"/>
        <w:jc w:val="both"/>
        <w:spacing w:before="0" w:beforeAutospacing="0" w:after="0" w:afterAutospacing="0" w:line="430" w:lineRule="exact"/>
        <w:rPr>
          <w:rFonts w:hint="eastAsia"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（二）关于政府采购促进残疾人就业政策的评审</w:t>
      </w:r>
      <w:r/>
    </w:p>
    <w:p>
      <w:pPr>
        <w:pStyle w:val="771"/>
        <w:ind w:firstLine="480"/>
        <w:jc w:val="both"/>
        <w:spacing w:before="0" w:beforeAutospacing="0" w:after="0" w:afterAutospacing="0" w:line="430" w:lineRule="exact"/>
        <w:rPr>
          <w:rFonts w:hint="eastAsia"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771"/>
        <w:ind w:firstLine="480"/>
        <w:jc w:val="both"/>
        <w:spacing w:before="0" w:beforeAutospacing="0" w:after="0" w:afterAutospacing="0" w:line="430" w:lineRule="exact"/>
        <w:rPr>
          <w:rFonts w:hint="eastAsia"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w:t>
      </w:r>
      <w:r/>
    </w:p>
    <w:p>
      <w:pPr>
        <w:pStyle w:val="771"/>
        <w:ind w:firstLine="480"/>
        <w:jc w:val="both"/>
        <w:spacing w:before="0" w:beforeAutospacing="0" w:after="0" w:afterAutospacing="0" w:line="430" w:lineRule="exact"/>
        <w:rPr>
          <w:rFonts w:hint="eastAsia"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（三）关于政府采购支持监狱企业发展政策的评审</w:t>
      </w:r>
      <w:r/>
    </w:p>
    <w:p>
      <w:pPr>
        <w:pStyle w:val="771"/>
        <w:ind w:firstLine="480"/>
        <w:jc w:val="both"/>
        <w:spacing w:before="0" w:beforeAutospacing="0" w:after="0" w:afterAutospacing="0" w:line="430" w:lineRule="exact"/>
        <w:rPr>
          <w:rFonts w:hint="eastAsia" w:cs="Times New Roman"/>
          <w:color w:val="000000" w:themeColor="text1"/>
          <w14:textFill>
            <w14:solidFill>
              <w14:schemeClr w14:val="tx1"/>
            </w14:solidFill>
          </w14:textFill>
        </w:rPr>
      </w:pPr>
      <w:r>
        <w:rPr>
          <w:rFonts w:hint="eastAsia" w:cs="Times New Roman"/>
          <w:color w:val="000000" w:themeColor="text1"/>
          <w14:textFill>
            <w14:solidFill>
              <w14:schemeClr w14:val="tx1"/>
            </w14:solidFill>
          </w14:textFill>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80"/>
        <w:spacing w:line="43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spacing w:line="430" w:lineRule="exact"/>
        <w:rPr>
          <w:rFonts w:hint="eastAsia"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r>
      <w:r/>
    </w:p>
    <w:p>
      <w:pPr>
        <w:spacing w:line="430" w:lineRule="exact"/>
        <w:rPr>
          <w:rFonts w:hint="eastAsia"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四、其它须落实的政府采购政策：</w:t>
      </w:r>
      <w:r/>
    </w:p>
    <w:p>
      <w:pPr>
        <w:ind w:firstLine="470"/>
        <w:spacing w:line="43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w:t>
      </w:r>
      <w:r>
        <w:rPr>
          <w:rFonts w:ascii="宋体" w:hAnsi="宋体"/>
          <w:color w:val="000000" w:themeColor="text1"/>
          <w:sz w:val="24"/>
          <w:szCs w:val="24"/>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color w:val="000000" w:themeColor="text1"/>
          <w:sz w:val="24"/>
          <w:szCs w:val="24"/>
          <w14:textFill>
            <w14:solidFill>
              <w14:schemeClr w14:val="tx1"/>
            </w14:solidFill>
          </w14:textFill>
        </w:rPr>
        <w:t xml:space="preserve">由报价较低的</w:t>
      </w:r>
      <w:r>
        <w:rPr>
          <w:rFonts w:ascii="宋体" w:hAnsi="宋体"/>
          <w:color w:val="000000" w:themeColor="text1"/>
          <w:sz w:val="24"/>
          <w:szCs w:val="24"/>
          <w14:textFill>
            <w14:solidFill>
              <w14:schemeClr w14:val="tx1"/>
            </w14:solidFill>
          </w14:textFill>
        </w:rPr>
        <w:t xml:space="preserve">投标人获得中标人推荐资格，</w:t>
      </w:r>
      <w:r>
        <w:rPr>
          <w:rFonts w:hint="eastAsia" w:ascii="宋体" w:hAnsi="宋体"/>
          <w:color w:val="000000" w:themeColor="text1"/>
          <w:sz w:val="24"/>
          <w:szCs w:val="24"/>
          <w14:textFill>
            <w14:solidFill>
              <w14:schemeClr w14:val="tx1"/>
            </w14:solidFill>
          </w14:textFill>
        </w:rPr>
        <w:t xml:space="preserve">如报价也相同，则</w:t>
      </w:r>
      <w:r>
        <w:rPr>
          <w:rFonts w:ascii="宋体" w:hAnsi="宋体"/>
          <w:color w:val="000000" w:themeColor="text1"/>
          <w:sz w:val="24"/>
          <w:szCs w:val="24"/>
          <w14:textFill>
            <w14:solidFill>
              <w14:schemeClr w14:val="tx1"/>
            </w14:solidFill>
          </w14:textFill>
        </w:rPr>
        <w:t xml:space="preserve">采取随机抽取方式确定，其他同品牌投标人不作为中标候选人。非单一产品采购项目，多家投标人提供的核心产品</w:t>
      </w:r>
      <w:r>
        <w:rPr>
          <w:rFonts w:hint="eastAsia" w:ascii="宋体" w:hAnsi="宋体"/>
          <w:color w:val="000000" w:themeColor="text1"/>
          <w:sz w:val="24"/>
          <w:szCs w:val="24"/>
          <w14:textFill>
            <w14:solidFill>
              <w14:schemeClr w14:val="tx1"/>
            </w14:solidFill>
          </w14:textFill>
        </w:rPr>
        <w:t xml:space="preserve">（标注）</w:t>
      </w:r>
      <w:r>
        <w:rPr>
          <w:rFonts w:ascii="宋体" w:hAnsi="宋体"/>
          <w:color w:val="000000" w:themeColor="text1"/>
          <w:sz w:val="24"/>
          <w:szCs w:val="24"/>
          <w14:textFill>
            <w14:solidFill>
              <w14:schemeClr w14:val="tx1"/>
            </w14:solidFill>
          </w14:textFill>
        </w:rPr>
        <w:t xml:space="preserve">品牌相同的，按</w:t>
      </w:r>
      <w:r>
        <w:rPr>
          <w:rFonts w:hint="eastAsia" w:ascii="宋体" w:hAnsi="宋体"/>
          <w:color w:val="000000" w:themeColor="text1"/>
          <w:sz w:val="24"/>
          <w:szCs w:val="24"/>
          <w14:textFill>
            <w14:solidFill>
              <w14:schemeClr w14:val="tx1"/>
            </w14:solidFill>
          </w14:textFill>
        </w:rPr>
        <w:t xml:space="preserve">上述</w:t>
      </w:r>
      <w:r>
        <w:rPr>
          <w:rFonts w:ascii="宋体" w:hAnsi="宋体"/>
          <w:color w:val="000000" w:themeColor="text1"/>
          <w:sz w:val="24"/>
          <w:szCs w:val="24"/>
          <w14:textFill>
            <w14:solidFill>
              <w14:schemeClr w14:val="tx1"/>
            </w14:solidFill>
          </w14:textFill>
        </w:rPr>
        <w:t xml:space="preserve">规定处理</w:t>
      </w:r>
      <w:r>
        <w:rPr>
          <w:rFonts w:hint="eastAsia" w:ascii="宋体" w:hAnsi="宋体"/>
          <w:color w:val="000000" w:themeColor="text1"/>
          <w:sz w:val="24"/>
          <w:szCs w:val="24"/>
          <w14:textFill>
            <w14:solidFill>
              <w14:schemeClr w14:val="tx1"/>
            </w14:solidFill>
          </w14:textFill>
        </w:rPr>
        <w:t xml:space="preserve">。</w:t>
      </w:r>
      <w:r/>
    </w:p>
    <w:p>
      <w:pPr>
        <w:ind w:firstLine="470"/>
        <w:spacing w:line="43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2、根据苏州市财政局《关于贯彻执行绿色采购、促进残疾人就业和支持监狱企业发展有关政策的通知》（苏财购〔2019〕10号）文件的规定：</w:t>
      </w:r>
      <w:r/>
    </w:p>
    <w:p>
      <w:pPr>
        <w:ind w:firstLine="470"/>
        <w:spacing w:line="43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2.1环保与节能：</w:t>
      </w:r>
      <w:r/>
    </w:p>
    <w:p>
      <w:pPr>
        <w:ind w:firstLine="470"/>
        <w:spacing w:line="43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2.1.1若本次拟采购产品属于政府采购节能产品品目清单（强制采购）范围内的，各投标人应当提供由国家确定的认证机构出具的、处于有效期之内的节能产品认证证书复印件，上述品目清单可通过“中国政府采购网”（</w:t>
      </w:r>
      <w:r>
        <w:rPr>
          <w:rFonts w:ascii="宋体" w:hAnsi="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196850" cy="139700"/>
                <wp:effectExtent l="0" t="0" r="12700" b="1270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6"/>
                        <a:stretch/>
                      </pic:blipFill>
                      <pic:spPr bwMode="auto">
                        <a:xfrm>
                          <a:off x="0" y="0"/>
                          <a:ext cx="196850"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5pt;height:11.0pt;mso-wrap-distance-left:0.0pt;mso-wrap-distance-top:0.0pt;mso-wrap-distance-right:0.0pt;mso-wrap-distance-bottom:0.0pt;" stroked="f">
                <v:path textboxrect="0,0,0,0"/>
                <v:imagedata r:id="rId16" o:title=""/>
              </v:shape>
            </w:pict>
          </mc:Fallback>
        </mc:AlternateContent>
      </w:r>
      <w:r>
        <w:fldChar w:fldCharType="begin"/>
      </w:r>
      <w:r>
        <w:instrText xml:space="preserve"> HYPERLINK "http://www.ccgp.gov.cn）查询，否则视为无效投标" </w:instrText>
      </w:r>
      <w:r>
        <w:fldChar w:fldCharType="separate"/>
      </w:r>
      <w:r>
        <w:rPr>
          <w:rFonts w:hint="eastAsia" w:ascii="宋体" w:hAnsi="宋体"/>
          <w:color w:val="000000" w:themeColor="text1"/>
          <w:sz w:val="24"/>
          <w:szCs w:val="24"/>
          <w14:textFill>
            <w14:solidFill>
              <w14:schemeClr w14:val="tx1"/>
            </w14:solidFill>
          </w14:textFill>
        </w:rPr>
        <w:t xml:space="preserve">http://www.ccgp.gov.cn）查询，否则视为无效投标</w:t>
      </w:r>
      <w:r>
        <w:rPr>
          <w:rFonts w:hint="eastAsia" w:ascii="宋体" w:hAnsi="宋体"/>
          <w:color w:val="000000" w:themeColor="text1"/>
          <w:sz w:val="24"/>
          <w:szCs w:val="24"/>
          <w14:textFill>
            <w14:solidFill>
              <w14:schemeClr w14:val="tx1"/>
            </w14:solidFill>
          </w14:textFill>
        </w:rPr>
        <w:fldChar w:fldCharType="end"/>
      </w:r>
      <w:r>
        <w:rPr>
          <w:rFonts w:hint="eastAsia" w:ascii="宋体" w:hAnsi="宋体"/>
          <w:color w:val="000000" w:themeColor="text1"/>
          <w:sz w:val="24"/>
          <w:szCs w:val="24"/>
          <w14:textFill>
            <w14:solidFill>
              <w14:schemeClr w14:val="tx1"/>
            </w14:solidFill>
          </w14:textFill>
        </w:rPr>
        <w:t xml:space="preserve">。</w:t>
      </w:r>
      <w:r/>
    </w:p>
    <w:p>
      <w:pPr>
        <w:ind w:firstLine="470"/>
        <w:spacing w:line="43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2.1.2若本次拟采购产品属于政府采购节能产品（优先采购）、环境标志产品品目清单范围内的，各投标人可提供由国家确定的认证机构出具的、处于有效期之内的节能产品、环境标志产品认证证书复印件，上述品目清单可通过“中国政府采购网”（</w:t>
      </w:r>
      <w:r>
        <w:rPr>
          <w:rFonts w:ascii="宋体" w:hAnsi="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196850" cy="139700"/>
                <wp:effectExtent l="0" t="0" r="12700" b="1270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3"/>
                        <pic:cNvPicPr>
                          <a:picLocks noChangeAspect="1"/>
                        </pic:cNvPicPr>
                        <pic:nvPr/>
                      </pic:nvPicPr>
                      <pic:blipFill>
                        <a:blip r:embed="rId16"/>
                        <a:stretch/>
                      </pic:blipFill>
                      <pic:spPr bwMode="auto">
                        <a:xfrm>
                          <a:off x="0" y="0"/>
                          <a:ext cx="196850" cy="139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5pt;height:11.0pt;mso-wrap-distance-left:0.0pt;mso-wrap-distance-top:0.0pt;mso-wrap-distance-right:0.0pt;mso-wrap-distance-bottom:0.0pt;" stroked="f">
                <v:path textboxrect="0,0,0,0"/>
                <v:imagedata r:id="rId16" o:title=""/>
              </v:shape>
            </w:pict>
          </mc:Fallback>
        </mc:AlternateContent>
      </w:r>
      <w:r>
        <w:rPr>
          <w:rFonts w:hint="eastAsia" w:ascii="宋体" w:hAnsi="宋体"/>
          <w:color w:val="000000" w:themeColor="text1"/>
          <w:sz w:val="24"/>
          <w:szCs w:val="24"/>
          <w14:textFill>
            <w14:solidFill>
              <w14:schemeClr w14:val="tx1"/>
            </w14:solidFill>
          </w14:textFill>
        </w:rPr>
        <w:t xml:space="preserve">http://www.ccgp.gov.cn）查询。</w:t>
      </w:r>
      <w:r/>
    </w:p>
    <w:p>
      <w:pPr>
        <w:spacing w:line="430" w:lineRule="exact"/>
        <w:rPr>
          <w:rFonts w:hint="eastAsia"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r>
      <w:r/>
    </w:p>
    <w:p>
      <w:pPr>
        <w:spacing w:line="430" w:lineRule="exact"/>
        <w:rPr>
          <w:rFonts w:hint="eastAsia"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 xml:space="preserve">五、信用记录：</w:t>
      </w:r>
      <w:r/>
    </w:p>
    <w:p>
      <w:pPr>
        <w:ind w:firstLine="480"/>
        <w:spacing w:line="43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政府采购法及相关法规，以及苏州市财政局《关于印发苏州市市级政府采购信用记录查询和使用工作试行办法的通知》（苏财购（2017）11号）文件的规定，我们将依法对投标人进行信用查询，凡经评标委员会确认不符合政府采购相关法律法规规定的，将拒绝其参与政府采购活动。</w:t>
      </w:r>
      <w:r/>
    </w:p>
    <w:p>
      <w:pPr>
        <w:ind w:firstLine="480"/>
        <w:spacing w:line="43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（1）查询截止时点：投标截止时间以后。</w:t>
      </w:r>
      <w:r/>
    </w:p>
    <w:p>
      <w:pPr>
        <w:ind w:firstLine="480"/>
        <w:spacing w:line="43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（2）查询渠道：</w:t>
      </w:r>
      <w:r/>
    </w:p>
    <w:p>
      <w:pPr>
        <w:ind w:firstLine="480"/>
        <w:spacing w:line="43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通过“信用中国”网站上查询的信用信息。</w:t>
      </w:r>
      <w:r/>
    </w:p>
    <w:p>
      <w:pPr>
        <w:ind w:firstLine="480"/>
        <w:spacing w:line="43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（3）查询证据留存方式：</w:t>
      </w:r>
      <w:r/>
    </w:p>
    <w:p>
      <w:pPr>
        <w:ind w:firstLine="480"/>
        <w:spacing w:line="43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对存在失信信息的投标人，采购代理机构工作人员应登陆到来源网站页面进行复核并打印，作为证据留存。</w:t>
      </w:r>
      <w:r/>
    </w:p>
    <w:p>
      <w:pPr>
        <w:ind w:firstLine="480"/>
        <w:spacing w:line="43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（4）信用记录使用规则：</w:t>
      </w:r>
      <w:r/>
    </w:p>
    <w:p>
      <w:pPr>
        <w:ind w:firstLine="480"/>
        <w:spacing w:line="430" w:lineRule="exact"/>
        <w:rPr>
          <w:rFonts w:hint="eastAsia" w:ascii="宋体" w:hAnsi="宋体"/>
          <w:b/>
          <w:bCs/>
          <w:color w:val="000000" w:themeColor="text1"/>
          <w:sz w:val="28"/>
          <w:szCs w:val="28"/>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评标委员会在对投标人进行符合性审查时，应根据查询结果对投标人的不良信用记录逐项甄别确认。</w:t>
      </w:r>
      <w:r>
        <w:rPr>
          <w:rFonts w:hint="eastAsia" w:ascii="宋体" w:hAnsi="宋体"/>
          <w:b/>
          <w:color w:val="000000" w:themeColor="text1"/>
          <w:sz w:val="24"/>
          <w:szCs w:val="24"/>
          <w14:textFill>
            <w14:solidFill>
              <w14:schemeClr w14:val="tx1"/>
            </w14:solidFill>
          </w14:textFill>
        </w:rPr>
        <w:t xml:space="preserve">投标人存在上述文件规定的失信行为的，其投标无效。</w:t>
      </w:r>
      <w:r/>
    </w:p>
    <w:p>
      <w:pPr>
        <w:ind w:firstLine="240"/>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pStyle w:val="722"/>
        <w:rPr>
          <w:rFonts w:hint="eastAsia"/>
          <w:color w:val="000000" w:themeColor="text1"/>
          <w14:textFill>
            <w14:solidFill>
              <w14:schemeClr w14:val="tx1"/>
            </w14:solidFill>
          </w14:textFill>
        </w:rPr>
      </w:pPr>
      <w:r>
        <w:rPr>
          <w:color w:val="000000" w:themeColor="text1"/>
          <w14:textFill>
            <w14:solidFill>
              <w14:schemeClr w14:val="tx1"/>
            </w14:solidFill>
          </w14:textFill>
        </w:rPr>
        <w:br w:type="page" w:clear="all"/>
      </w:r>
      <w:bookmarkStart w:id="69" w:name="_Toc187920256"/>
      <w:r>
        <w:rPr>
          <w:color w:val="000000" w:themeColor="text1"/>
          <w14:textFill>
            <w14:solidFill>
              <w14:schemeClr w14:val="tx1"/>
            </w14:solidFill>
          </w14:textFill>
        </w:rPr>
        <w:t xml:space="preserve">第</w:t>
      </w:r>
      <w:r>
        <w:rPr>
          <w:rFonts w:hint="eastAsia"/>
          <w:color w:val="000000" w:themeColor="text1"/>
          <w14:textFill>
            <w14:solidFill>
              <w14:schemeClr w14:val="tx1"/>
            </w14:solidFill>
          </w14:textFill>
        </w:rPr>
        <w:t xml:space="preserve">六</w:t>
      </w:r>
      <w:r>
        <w:rPr>
          <w:color w:val="000000" w:themeColor="text1"/>
          <w14:textFill>
            <w14:solidFill>
              <w14:schemeClr w14:val="tx1"/>
            </w14:solidFill>
          </w14:textFill>
        </w:rPr>
        <w:t xml:space="preserve">章</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合同格式</w:t>
      </w:r>
      <w:bookmarkEnd w:id="52"/>
      <w:r/>
      <w:bookmarkEnd w:id="53"/>
      <w:r/>
      <w:bookmarkEnd w:id="54"/>
      <w:r/>
      <w:bookmarkEnd w:id="69"/>
      <w:r/>
      <w:r/>
    </w:p>
    <w:p>
      <w:pPr>
        <w:ind w:right="960"/>
        <w:jc w:val="center"/>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合同编号</w:t>
      </w:r>
      <w:r>
        <w:rPr>
          <w:rFonts w:hint="eastAsia" w:ascii="宋体" w:hAnsi="宋体"/>
          <w:color w:val="000000" w:themeColor="text1"/>
          <w:sz w:val="24"/>
          <w:szCs w:val="24"/>
          <w14:textFill>
            <w14:solidFill>
              <w14:schemeClr w14:val="tx1"/>
            </w14:solidFill>
          </w14:textFill>
        </w:rPr>
        <w:t xml:space="preserve">：</w:t>
      </w:r>
      <w:r/>
    </w:p>
    <w:p>
      <w:pPr>
        <w:ind w:right="480"/>
        <w:jc w:val="center"/>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签订地点：</w:t>
      </w:r>
      <w:r>
        <w:rPr>
          <w:rFonts w:hint="eastAsia" w:ascii="宋体" w:hAnsi="宋体"/>
          <w:color w:val="000000" w:themeColor="text1"/>
          <w:sz w:val="24"/>
          <w:szCs w:val="24"/>
          <w14:textFill>
            <w14:solidFill>
              <w14:schemeClr w14:val="tx1"/>
            </w14:solidFill>
          </w14:textFill>
        </w:rPr>
        <w:t xml:space="preserve">常熟市</w:t>
      </w:r>
      <w:r/>
    </w:p>
    <w:p>
      <w:pPr>
        <w:jc w:val="left"/>
        <w:spacing w:line="440" w:lineRule="exact"/>
        <w:rPr>
          <w:rFonts w:hint="eastAsia" w:ascii="宋体" w:hAnsi="宋体"/>
          <w:b/>
          <w:color w:val="000000" w:themeColor="text1"/>
          <w:sz w:val="28"/>
          <w:szCs w:val="28"/>
          <w14:textFill>
            <w14:solidFill>
              <w14:schemeClr w14:val="tx1"/>
            </w14:solidFill>
          </w14:textFill>
        </w:rPr>
      </w:pPr>
      <w:r>
        <w:rPr>
          <w:rFonts w:hint="eastAsia" w:ascii="宋体" w:hAnsi="宋体"/>
          <w:b/>
          <w:color w:val="000000" w:themeColor="text1"/>
          <w:sz w:val="28"/>
          <w:szCs w:val="28"/>
          <w14:textFill>
            <w14:solidFill>
              <w14:schemeClr w14:val="tx1"/>
            </w14:solidFill>
          </w14:textFill>
        </w:rPr>
      </w:r>
      <w:r/>
    </w:p>
    <w:p>
      <w:pPr>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甲方：</w:t>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p>
    <w:p>
      <w:pP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乙方：</w:t>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p>
    <w:p>
      <w:pP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信用融资回款账户：</w:t>
      </w:r>
      <w:r/>
    </w:p>
    <w:p>
      <w:pP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开户银行：</w:t>
      </w:r>
      <w:r/>
    </w:p>
    <w:p>
      <w:pPr>
        <w:ind w:firstLine="480"/>
        <w:spacing w:line="42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根据《中华人民共和国政府采购法》及其实施条例、《中华人民共和国民法典》等法律法规的规定，甲乙双方按照项目（项目编号：）政府采购结果签订本合同。</w:t>
      </w:r>
      <w:r/>
    </w:p>
    <w:p>
      <w:pPr>
        <w:ind w:firstLine="480"/>
        <w:spacing w:line="420" w:lineRule="exact"/>
        <w:rPr>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第一条定义</w:t>
      </w:r>
      <w:r/>
    </w:p>
    <w:p>
      <w:pPr>
        <w:ind w:firstLine="480"/>
        <w:spacing w:line="38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除非另有特别解释或说明，本合同有关词语应按如下定义解释：</w:t>
      </w:r>
      <w:r/>
    </w:p>
    <w:p>
      <w:pPr>
        <w:ind w:firstLine="4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1.1合同：甲方、乙方签署的与本项目相关的合同书、协议、附件、附录、其他文件和政府采购过程中的全部文件。</w:t>
      </w:r>
      <w:r/>
    </w:p>
    <w:p>
      <w:pPr>
        <w:ind w:firstLine="4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1.2甲方：购买本合同项下货物并接受相关服务的国家机关、事业单位、团体组织。</w:t>
      </w:r>
      <w:r/>
    </w:p>
    <w:p>
      <w:pPr>
        <w:ind w:firstLine="4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1.3乙方：提供本合同项下货物和服务的法人、其他组织或自然人。</w:t>
      </w:r>
      <w:r/>
    </w:p>
    <w:p>
      <w:pPr>
        <w:ind w:firstLine="4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1.4货物：根据合同规定乙方为完成本项目应向甲方提供的一切货物及备件、工具、手册、技术资料及其他材料。</w:t>
      </w:r>
      <w:r/>
    </w:p>
    <w:p>
      <w:pPr>
        <w:ind w:firstLine="4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1.5服务：根据合同规定乙方承担的与货物有关的辅助服务，包括但不限于货物的运输、保险、伴随服务（如安装、调试、测试、提供技术指导和支持、培训等）、售后服务及其他所有应由乙方承担的类似义务。</w:t>
      </w:r>
      <w:r/>
    </w:p>
    <w:p>
      <w:pPr>
        <w:ind w:firstLine="4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p>
    <w:p>
      <w:pPr>
        <w:ind w:firstLine="480"/>
        <w:spacing w:line="42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第二条组成本合同的文件</w:t>
      </w:r>
      <w:r/>
    </w:p>
    <w:p>
      <w:pPr>
        <w:ind w:firstLine="480"/>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2.1下列政府采购过程文件为本合同不可分割部分：</w:t>
      </w:r>
      <w:r/>
    </w:p>
    <w:p>
      <w:pPr>
        <w:ind w:firstLine="480"/>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①中标或成交通知书；</w:t>
      </w:r>
      <w:r/>
    </w:p>
    <w:p>
      <w:pPr>
        <w:ind w:firstLine="480"/>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②招标文件、竞争性谈判文件、询价文件、单一来源谈判记录、竞争性磋商文件等（以下统称“采购文件”）；</w:t>
      </w:r>
      <w:r/>
    </w:p>
    <w:p>
      <w:pPr>
        <w:ind w:firstLine="480"/>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③乙方的投标文件或响应文件；</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④乙方在报价过程中所作的其它承诺、声明、书面澄清等。</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2.2上述文件之间如果出现不一致的，以甲方文件确定的内容为准，但乙方文件的内容对甲方更有利的，适用乙方文件。</w:t>
      </w:r>
      <w:r/>
    </w:p>
    <w:p>
      <w:pPr>
        <w:ind w:firstLine="480"/>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2.3乙方文件应当符合采购文件确定的原则，如果乙方文件中的表述，形式上符合招标文件原则，但具体内容对甲方不利、对乙方有利的，视为背离采购文件，不予适用。</w:t>
      </w:r>
      <w:r/>
    </w:p>
    <w:p>
      <w:pPr>
        <w:ind w:firstLine="480"/>
        <w:spacing w:line="42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第三条合同货物</w:t>
      </w:r>
      <w:r/>
    </w:p>
    <w:p>
      <w:pPr>
        <w:ind w:firstLine="480"/>
        <w:spacing w:line="42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合同货物清单详见采购文件；乙方负责按照合同要求向甲方提供前述清单中的货物。</w:t>
      </w:r>
      <w:r/>
    </w:p>
    <w:p>
      <w:pPr>
        <w:ind w:firstLine="500"/>
        <w:spacing w:line="440" w:lineRule="exact"/>
        <w:rPr>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第四条合同总价</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4.1合同总价按此次采购结果执行，总金额为人民币元（大写</w:t>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u w:val="single"/>
          <w14:textFill>
            <w14:solidFill>
              <w14:schemeClr w14:val="tx1"/>
            </w14:solidFill>
          </w14:textFill>
        </w:rPr>
        <w:tab/>
      </w:r>
      <w:r>
        <w:rPr>
          <w:rFonts w:hint="eastAsia" w:ascii="宋体" w:hAnsi="宋体"/>
          <w:color w:val="000000" w:themeColor="text1"/>
          <w:sz w:val="24"/>
          <w:szCs w:val="24"/>
          <w14:textFill>
            <w14:solidFill>
              <w14:schemeClr w14:val="tx1"/>
            </w14:solidFill>
          </w14:textFill>
        </w:rPr>
        <w:t xml:space="preserve">）。本合同为固定总价合同。</w:t>
      </w:r>
      <w:r/>
    </w:p>
    <w:p>
      <w:pPr>
        <w:ind w:firstLine="482"/>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第五条款项支付</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5.1预付款：合同签订后的</w:t>
      </w:r>
      <w:r>
        <w:rPr>
          <w:rFonts w:ascii="宋体" w:hAnsi="宋体"/>
          <w:color w:val="000000" w:themeColor="text1"/>
          <w:sz w:val="24"/>
          <w:szCs w:val="24"/>
          <w:u w:val="single"/>
          <w14:textFill>
            <w14:solidFill>
              <w14:schemeClr w14:val="tx1"/>
            </w14:solidFill>
          </w14:textFill>
        </w:rPr>
        <w:t xml:space="preserve">30 </w:t>
      </w:r>
      <w:r>
        <w:rPr>
          <w:rFonts w:hint="eastAsia" w:ascii="宋体" w:hAnsi="宋体"/>
          <w:color w:val="000000" w:themeColor="text1"/>
          <w:sz w:val="24"/>
          <w:szCs w:val="24"/>
          <w14:textFill>
            <w14:solidFill>
              <w14:schemeClr w14:val="tx1"/>
            </w14:solidFill>
          </w14:textFill>
        </w:rPr>
        <w:t xml:space="preserve">日内，甲方向乙方支付合同总价的</w:t>
      </w:r>
      <w:r>
        <w:rPr>
          <w:rFonts w:ascii="宋体" w:hAnsi="宋体"/>
          <w:color w:val="000000" w:themeColor="text1"/>
          <w:sz w:val="24"/>
          <w:szCs w:val="24"/>
          <w:u w:val="single"/>
          <w14:textFill>
            <w14:solidFill>
              <w14:schemeClr w14:val="tx1"/>
            </w14:solidFill>
          </w14:textFill>
        </w:rPr>
        <w:t xml:space="preserve">30</w:t>
      </w:r>
      <w:r>
        <w:rPr>
          <w:rFonts w:hint="eastAsia" w:ascii="宋体" w:hAnsi="宋体"/>
          <w:color w:val="000000" w:themeColor="text1"/>
          <w:sz w:val="24"/>
          <w:szCs w:val="24"/>
          <w14:textFill>
            <w14:solidFill>
              <w14:schemeClr w14:val="tx1"/>
            </w14:solidFill>
          </w14:textFill>
        </w:rPr>
        <w:t xml:space="preserve">%作为预付款，；</w:t>
      </w:r>
      <w:r/>
    </w:p>
    <w:p>
      <w:pPr>
        <w:ind w:firstLine="516"/>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5.2尾款支付：所有货物运至指定地点并经验收通过且收到发票后30日内，采购人向中标人支付合同总价的60%；货物经验收通过之日起1年后的15日内，采购人在15日内向中标人支付合同总价的10%。</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5.3本合同项下所有款项允许通过数字人民币支付。</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.4 如</w:t>
      </w:r>
      <w:r>
        <w:rPr>
          <w:rFonts w:hint="eastAsia" w:ascii="宋体" w:hAnsi="宋体"/>
          <w:color w:val="000000" w:themeColor="text1"/>
          <w:sz w:val="24"/>
          <w:szCs w:val="24"/>
          <w14:textFill>
            <w14:solidFill>
              <w14:schemeClr w14:val="tx1"/>
            </w14:solidFill>
          </w14:textFill>
        </w:rPr>
        <w:t xml:space="preserve">乙方</w:t>
      </w:r>
      <w:r>
        <w:rPr>
          <w:rFonts w:ascii="宋体" w:hAnsi="宋体"/>
          <w:color w:val="000000" w:themeColor="text1"/>
          <w:sz w:val="24"/>
          <w:szCs w:val="24"/>
          <w14:textFill>
            <w14:solidFill>
              <w14:schemeClr w14:val="tx1"/>
            </w14:solidFill>
          </w14:textFill>
        </w:rPr>
        <w:t xml:space="preserve">无需预付款或主动要求降低预付款比例的，与</w:t>
      </w:r>
      <w:r>
        <w:rPr>
          <w:rFonts w:hint="eastAsia" w:ascii="宋体" w:hAnsi="宋体"/>
          <w:color w:val="000000" w:themeColor="text1"/>
          <w:sz w:val="24"/>
          <w:szCs w:val="24"/>
          <w14:textFill>
            <w14:solidFill>
              <w14:schemeClr w14:val="tx1"/>
            </w14:solidFill>
          </w14:textFill>
        </w:rPr>
        <w:t xml:space="preserve">甲方</w:t>
      </w:r>
      <w:r>
        <w:rPr>
          <w:rFonts w:ascii="宋体" w:hAnsi="宋体"/>
          <w:color w:val="000000" w:themeColor="text1"/>
          <w:sz w:val="24"/>
          <w:szCs w:val="24"/>
          <w14:textFill>
            <w14:solidFill>
              <w14:schemeClr w14:val="tx1"/>
            </w14:solidFill>
          </w14:textFill>
        </w:rPr>
        <w:t xml:space="preserve">自行协商</w:t>
      </w:r>
      <w:r>
        <w:rPr>
          <w:rFonts w:hint="eastAsia" w:ascii="宋体" w:hAnsi="宋体"/>
          <w:color w:val="000000" w:themeColor="text1"/>
          <w:sz w:val="24"/>
          <w:szCs w:val="24"/>
          <w14:textFill>
            <w14:solidFill>
              <w14:schemeClr w14:val="tx1"/>
            </w14:solidFill>
          </w14:textFill>
        </w:rPr>
        <w:t xml:space="preserve">。</w:t>
      </w:r>
      <w:r/>
    </w:p>
    <w:p>
      <w:pPr>
        <w:ind w:firstLine="480"/>
        <w:spacing w:line="420" w:lineRule="exact"/>
        <w:rPr>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第六条权利保证</w:t>
      </w:r>
      <w:r/>
    </w:p>
    <w:p>
      <w:pPr>
        <w:ind w:firstLine="480"/>
        <w:spacing w:line="42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80"/>
        <w:spacing w:line="42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0"/>
        <w:spacing w:line="480" w:lineRule="exact"/>
        <w:rPr>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第七条质量保证</w:t>
      </w:r>
      <w:r/>
    </w:p>
    <w:p>
      <w:pPr>
        <w:ind w:firstLine="4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7.1乙方保证货物完全符合国家相关法律法规和质量标准的规定，不会有任何三无、假冒、伪劣或违禁、走私的物品。</w:t>
      </w:r>
      <w:r/>
    </w:p>
    <w:p>
      <w:pPr>
        <w:ind w:firstLine="4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7.3</w:t>
      </w:r>
      <w:r>
        <w:rPr>
          <w:rFonts w:ascii="宋体" w:hAnsi="宋体"/>
          <w:color w:val="000000" w:themeColor="text1"/>
          <w:sz w:val="24"/>
          <w:szCs w:val="24"/>
          <w14:textFill>
            <w14:solidFill>
              <w14:schemeClr w14:val="tx1"/>
            </w14:solidFill>
          </w14:textFill>
        </w:rPr>
        <w:t xml:space="preserve">乙方所提供货物的质量技术规格应与采购文件规定及投标或响应文件承诺的内容相一致；若技术规格中无相应说明，则按国家有关部门最新颁布的标准及规范为准。</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7.4</w:t>
      </w:r>
      <w:r>
        <w:rPr>
          <w:rFonts w:ascii="宋体" w:hAnsi="宋体"/>
          <w:color w:val="000000" w:themeColor="text1"/>
          <w:sz w:val="24"/>
          <w:szCs w:val="24"/>
          <w14:textFill>
            <w14:solidFill>
              <w14:schemeClr w14:val="tx1"/>
            </w14:solidFill>
          </w14:textFill>
        </w:rPr>
        <w:t xml:space="preserve">货物经甲方验收后，</w:t>
      </w:r>
      <w:r>
        <w:rPr>
          <w:rFonts w:hint="eastAsia" w:ascii="宋体" w:hAnsi="宋体"/>
          <w:color w:val="000000" w:themeColor="text1"/>
          <w:sz w:val="24"/>
          <w:szCs w:val="24"/>
          <w14:textFill>
            <w14:solidFill>
              <w14:schemeClr w14:val="tx1"/>
            </w14:solidFill>
          </w14:textFill>
        </w:rPr>
        <w:t xml:space="preserve">乙方仍应对由于质量、卫生、设计、工艺或材料、运输安全等方面产生的各类缺陷承担全部责任。</w:t>
      </w:r>
      <w:r/>
    </w:p>
    <w:p>
      <w:pPr>
        <w:ind w:firstLine="480"/>
        <w:spacing w:line="480" w:lineRule="exact"/>
        <w:rPr>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第八条包装要求</w:t>
      </w:r>
      <w:r/>
    </w:p>
    <w:p>
      <w:pPr>
        <w:ind w:firstLine="48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0"/>
        <w:spacing w:line="480" w:lineRule="exact"/>
        <w:rPr>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第九条交货</w:t>
      </w:r>
      <w:r/>
    </w:p>
    <w:p>
      <w:pPr>
        <w:ind w:firstLine="4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9.1乙方应按照本合同规定的时间和方式向甲方交付货物。</w:t>
      </w:r>
      <w:r/>
    </w:p>
    <w:p>
      <w:pPr>
        <w:ind w:firstLine="480"/>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9.2交付时间：合同签订后，按甲方通知确定的期限或者在采购文件约定的期限内，乙方应当完成供货、安装及调试工作并通过甲方或甲方委托的第三方的验收。</w:t>
      </w:r>
      <w:r/>
    </w:p>
    <w:p>
      <w:pPr>
        <w:ind w:firstLine="4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9.3本项目交货方式为现场交货。交付地点为：</w:t>
      </w:r>
      <w:r>
        <w:rPr>
          <w:rFonts w:hint="eastAsia" w:ascii="宋体" w:hAnsi="宋体"/>
          <w:color w:val="000000" w:themeColor="text1"/>
          <w:sz w:val="24"/>
          <w:szCs w:val="24"/>
          <w:u w:val="single"/>
          <w14:textFill>
            <w14:solidFill>
              <w14:schemeClr w14:val="tx1"/>
            </w14:solidFill>
          </w14:textFill>
        </w:rPr>
        <w:t xml:space="preserve">常熟市台山路18号</w:t>
      </w:r>
      <w:r>
        <w:rPr>
          <w:rFonts w:hint="eastAsia" w:ascii="宋体" w:hAnsi="宋体"/>
          <w:color w:val="000000" w:themeColor="text1"/>
          <w:sz w:val="24"/>
          <w:szCs w:val="24"/>
          <w14:textFill>
            <w14:solidFill>
              <w14:schemeClr w14:val="tx1"/>
            </w14:solidFill>
          </w14:textFill>
        </w:rPr>
        <w:t xml:space="preserve">。乙方负责办理货物的运输、装卸和保险，一切费用均由乙方承担。</w:t>
      </w:r>
      <w:r/>
    </w:p>
    <w:p>
      <w:pPr>
        <w:ind w:firstLine="480"/>
        <w:spacing w:line="480" w:lineRule="exact"/>
        <w:rPr>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第十条到货验收</w:t>
      </w:r>
      <w:r/>
    </w:p>
    <w:p>
      <w:pPr>
        <w:ind w:firstLine="4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10.1货物全部到达甲方指定地点后，甲乙双方应派员共同对货物当场开箱进行外观验收，如乙方不能按甲方通知按时到达现场又未告知正当理由的，甲方有权单方开箱检验，相应检验结果对乙方有效。</w:t>
      </w:r>
      <w:r/>
    </w:p>
    <w:p>
      <w:pPr>
        <w:ind w:firstLine="4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10.2乙方交付的货物应当完全符合本合同所约定的货物、数量和规格要求。乙方提供的货物不符合本合同约定的，甲方有权拒收货物，并由乙方承担相应的违约责任。</w:t>
      </w:r>
      <w:r/>
    </w:p>
    <w:p>
      <w:pPr>
        <w:ind w:firstLine="4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812800</wp:posOffset>
                </wp:positionH>
                <wp:positionV relativeFrom="paragraph">
                  <wp:posOffset>-266700</wp:posOffset>
                </wp:positionV>
                <wp:extent cx="5854700" cy="165100"/>
                <wp:effectExtent l="0" t="0" r="0" b="6350"/>
                <wp:wrapNone/>
                <wp:docPr id="4" name="矩形 4"/>
                <wp:cNvGraphicFramePr/>
                <a:graphic xmlns:a="http://schemas.openxmlformats.org/drawingml/2006/main">
                  <a:graphicData uri="http://schemas.microsoft.com/office/word/2010/wordprocessingShape">
                    <wps:wsp>
                      <wps:cNvPr id="0" name=""/>
                      <wps:cNvSpPr/>
                      <wps:spPr bwMode="auto">
                        <a:xfrm>
                          <a:off x="0" y="0"/>
                          <a:ext cx="5854700" cy="165100"/>
                        </a:xfrm>
                        <a:prstGeom prst="rect">
                          <a:avLst/>
                        </a:prstGeom>
                        <a:noFill/>
                        <a:ln>
                          <a:noFill/>
                        </a:ln>
                        <a:effectLst/>
                      </wps:spPr>
                      <wps:txbx>
                        <w:txbxContent>
                          <w:p>
                            <w:r/>
                            <w:r/>
                          </w:p>
                          <w:p>
                            <w:r/>
                            <w:r/>
                          </w:p>
                          <w:p>
                            <w:r/>
                            <w:r/>
                          </w:p>
                        </w:txbxContent>
                      </wps:txbx>
                      <wps:bodyPr wrap="square" lIns="25400" tIns="0" rIns="25400" bIns="0" anchor="t" anchorCtr="0" upright="1"/>
                    </wps:wsp>
                  </a:graphicData>
                </a:graphic>
              </wp:anchor>
            </w:drawing>
          </mc:Choice>
          <mc:Fallback>
            <w:pict>
              <v:shape id="shape 3" o:spid="_x0000_s3" o:spt="1" type="#_x0000_t1" style="position:absolute;z-index:251659264;o:allowoverlap:true;o:allowincell:true;mso-position-horizontal-relative:page;margin-left:64.0pt;mso-position-horizontal:absolute;mso-position-vertical-relative:text;margin-top:-21.0pt;mso-position-vertical:absolute;width:461.0pt;height:13.0pt;mso-wrap-distance-left:9.0pt;mso-wrap-distance-top:0.0pt;mso-wrap-distance-right:9.0pt;mso-wrap-distance-bottom:0.0pt;v-text-anchor:top;visibility:visible;" filled="f" stroked="f">
                <v:textbox inset="0,0,0,0">
                  <w:txbxContent>
                    <w:p>
                      <w:r/>
                      <w:r/>
                    </w:p>
                    <w:p>
                      <w:r/>
                      <w:r/>
                    </w:p>
                    <w:p>
                      <w:r/>
                      <w:r/>
                    </w:p>
                  </w:txbxContent>
                </v:textbox>
              </v:shape>
            </w:pict>
          </mc:Fallback>
        </mc:AlternateContent>
      </w:r>
      <w:r/>
    </w:p>
    <w:p>
      <w:pPr>
        <w:ind w:firstLine="50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10.4开箱验收的内容为核对到货情况：包装符合性；型号、数量及外观；货物所附技术资料、商务资料；货物组件及配置的型号、外观、数量；零配件、随机配套工具及辅助件的型号、外观、数量。</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10.5有关货物外观、规格、数量或重量的检验不应视为最终检验。</w:t>
      </w:r>
      <w:r/>
    </w:p>
    <w:p>
      <w:pPr>
        <w:ind w:firstLine="500"/>
        <w:spacing w:line="400" w:lineRule="exact"/>
        <w:rPr>
          <w:b/>
          <w:i/>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第十一条伴随服务</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11.1乙方应提供下列伴随服务：</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11.1.1货物的现场安装、施工、调试和／或启动监督；</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11.1.2就货物的安装、调试、启动、运行及维护等对甲方人员进行免费培训。</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11.2安装施工调试期间甲方责任：</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11.2.1负责提供场地和有关货物的安装位置；</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11.2.2提供符合安装施工调试要求的电源和水源等；</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11.2.3负责乙方安装施工调试期间与其他施工安装单位交叉作业时的协调工作；</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11.2.4配合乙方做好与安装施工调试有关的辅助性事务；</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11.2.5对乙方的安装施工调试工作进行监督管理。</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11.3安装施工调试期间乙方责任：</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11.3.1负责货物运抵指定地点后的搬运及看护保管；</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11.3.2在安装施工前负责派员前往安装现场进行勘测，确认施工现场条件，与甲方约定具体开工日期；</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11.3.3按照国家规定的相关安装规范和质量标准完成安装施工调试工作；</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11.3.4遵守施工现场的有关规章制度，文明施工、安全施工，接受甲方的监督管理；</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11.3.5配合甲方工作，参加现场施工协调会议；</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11.3.6负责现场施工人员的保险和一切安全责任；</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11.3.7负责安装质量的自检验收，配合甲方完成验收工作及项目的移交；</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11.3.8按照有关部门要求完成质量评定和安装施工记录；</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11.3.9负责安装施工调试期间由于乙方过错所造成的一切损失。</w:t>
      </w:r>
      <w:r/>
    </w:p>
    <w:p>
      <w:pPr>
        <w:ind w:firstLine="500"/>
        <w:spacing w:line="480" w:lineRule="exact"/>
        <w:rPr>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第十二条最终验收</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12.1货物安装调试结束后，乙方应以书面方式及时通知甲方对项目进行最终验收，验收合格的，由甲乙双方签署验收单并加盖单位公章。</w:t>
      </w:r>
      <w:r/>
    </w:p>
    <w:p>
      <w:pPr>
        <w:ind w:firstLine="50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12.3甲方有权抽样送交第三方进行检测，相应的检测费用由采购文件约定的一方承担，未约定的协商确定。</w:t>
      </w:r>
      <w:r/>
    </w:p>
    <w:p>
      <w:pPr>
        <w:ind w:firstLine="50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12.5验收标准应遵循国家相关标准、行业通行标准、厂方出厂标准、采购文件要求和乙方承诺、甲方要求等。</w:t>
      </w:r>
      <w:r/>
    </w:p>
    <w:p>
      <w:pPr>
        <w:ind w:firstLine="50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12.6甲方有权要求乙方提供采购原材料或货物的采购合同、票据或付款凭证，以核实乙方供货来源的真实性。</w:t>
      </w:r>
      <w:r/>
    </w:p>
    <w:p>
      <w:pPr>
        <w:ind w:firstLine="500"/>
        <w:spacing w:line="440" w:lineRule="exact"/>
        <w:rPr>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第十三条售后服务</w:t>
      </w:r>
      <w:r/>
    </w:p>
    <w:p>
      <w:pPr>
        <w:ind w:firstLine="50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13.1乙方应按照国家有关法律法规、行业规定以及采购文件规定、投标文件或响应文件承诺的内容提供售后服务。具体为：</w:t>
      </w:r>
      <w:r/>
    </w:p>
    <w:p>
      <w:pPr>
        <w:ind w:firstLine="5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13.1.1从乙方将货物送至甲方指定地址后应负责免费安装调试（如需）。</w:t>
      </w:r>
      <w:r/>
    </w:p>
    <w:p>
      <w:pPr>
        <w:ind w:firstLine="5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13.1.2货物免费保修年，自甲方最终验收合格之日（如无需安装调试的，则自到货验收合格之日起）起计算。</w:t>
      </w:r>
      <w:r/>
    </w:p>
    <w:p>
      <w:pPr>
        <w:ind w:firstLine="5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13.1.3乙方应在接到甲方通知后小时内维修完毕使货物恢复正常使用或根据要求免费更换新货物，迟延维修超过＿小时的，甲方有权扣减金额的合同总价，乙方拒绝维修或迟延维修超过小时的，甲方有权自行或委托第三方维修，因此产生的所有支出（包括但不限于因乙方未能及时维修给甲方造成的损失，甲方自行或委托第三方维修产生的费用等）由乙方承担。</w:t>
      </w:r>
      <w:r/>
    </w:p>
    <w:p>
      <w:pPr>
        <w:ind w:firstLine="480"/>
        <w:spacing w:line="480" w:lineRule="exact"/>
        <w:rPr>
          <w:color w:val="000000" w:themeColor="text1"/>
          <w:sz w:val="24"/>
          <w:szCs w:val="24"/>
          <w:u w:val="single"/>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报修电话：</w:t>
      </w:r>
      <w:r/>
    </w:p>
    <w:p>
      <w:pPr>
        <w:ind w:firstLine="480"/>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w:t>
      </w:r>
      <w:r/>
    </w:p>
    <w:p>
      <w:pPr>
        <w:ind w:firstLine="4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13.1.4免费保修期内，乙方免收甲方所有费用，包括但不限于零部件费用、人工费、交通费、住宿费等。</w:t>
      </w:r>
      <w:r/>
    </w:p>
    <w:p>
      <w:pPr>
        <w:ind w:firstLine="4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13.1.5若在免费保修期内，乙方拒绝维修或迟延维修的，甲方有权自行或委托第三方维修，因此产生的所有费用由乙方承担。</w:t>
      </w:r>
      <w:r/>
    </w:p>
    <w:p>
      <w:pPr>
        <w:ind w:firstLine="48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13.1.6免费保修期满后，若甲方要求乙方提供维修的，甲方承担维修所需更换零部件／配件费用，乙方同意按不高于市场价收费。</w:t>
      </w:r>
      <w:r/>
    </w:p>
    <w:p>
      <w:pPr>
        <w:ind w:firstLine="500"/>
        <w:spacing w:line="440" w:lineRule="exact"/>
        <w:rPr>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第十四条违约责任</w:t>
      </w:r>
      <w:r/>
    </w:p>
    <w:p>
      <w:pPr>
        <w:ind w:firstLine="500"/>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14.1</w:t>
      </w:r>
      <w:r>
        <w:rPr>
          <w:rFonts w:ascii="宋体" w:hAnsi="宋体" w:cs="Courier New"/>
          <w:color w:val="000000" w:themeColor="text1"/>
          <w:sz w:val="24"/>
          <w:szCs w:val="24"/>
          <w14:textFill>
            <w14:solidFill>
              <w14:schemeClr w14:val="tx1"/>
            </w14:solidFill>
          </w14:textFill>
        </w:rPr>
        <w:t xml:space="preserve">甲方无正当理由拒收货物的，甲方向乙方偿付拒收</w:t>
      </w:r>
      <w:r>
        <w:rPr>
          <w:rFonts w:hint="eastAsia" w:ascii="宋体" w:hAnsi="宋体" w:cs="Courier New"/>
          <w:color w:val="000000" w:themeColor="text1"/>
          <w:sz w:val="24"/>
          <w:szCs w:val="24"/>
          <w14:textFill>
            <w14:solidFill>
              <w14:schemeClr w14:val="tx1"/>
            </w14:solidFill>
          </w14:textFill>
        </w:rPr>
        <w:t xml:space="preserve">货物价款</w:t>
      </w:r>
      <w:r>
        <w:rPr>
          <w:rFonts w:hint="eastAsia" w:ascii="宋体" w:hAnsi="宋体" w:cs="Courier New"/>
          <w:color w:val="000000" w:themeColor="text1"/>
          <w:sz w:val="24"/>
          <w:szCs w:val="24"/>
          <w:u w:val="single"/>
          <w14:textFill>
            <w14:solidFill>
              <w14:schemeClr w14:val="tx1"/>
            </w14:solidFill>
          </w14:textFill>
        </w:rPr>
        <w:t xml:space="preserve">  5%  </w:t>
      </w:r>
      <w:r>
        <w:rPr>
          <w:rFonts w:ascii="宋体" w:hAnsi="宋体" w:cs="Courier New"/>
          <w:color w:val="000000" w:themeColor="text1"/>
          <w:sz w:val="24"/>
          <w:szCs w:val="24"/>
          <w14:textFill>
            <w14:solidFill>
              <w14:schemeClr w14:val="tx1"/>
            </w14:solidFill>
          </w14:textFill>
        </w:rPr>
        <w:t xml:space="preserve">的违约金；</w:t>
      </w:r>
      <w:r>
        <w:rPr>
          <w:rFonts w:hint="eastAsia" w:ascii="宋体" w:hAnsi="宋体"/>
          <w:color w:val="000000" w:themeColor="text1"/>
          <w:sz w:val="24"/>
          <w:szCs w:val="24"/>
          <w14:textFill>
            <w14:solidFill>
              <w14:schemeClr w14:val="tx1"/>
            </w14:solidFill>
          </w14:textFill>
        </w:rPr>
        <w:t xml:space="preserve">甲方逾期付款的，每逾期一日，乙方有权要求甲方按照逾期付款金额的</w:t>
      </w:r>
      <w:r>
        <w:rPr>
          <w:rFonts w:hint="eastAsia" w:ascii="宋体" w:hAnsi="宋体"/>
          <w:color w:val="000000" w:themeColor="text1"/>
          <w:sz w:val="24"/>
          <w:szCs w:val="24"/>
          <w:u w:val="single"/>
          <w14:textFill>
            <w14:solidFill>
              <w14:schemeClr w14:val="tx1"/>
            </w14:solidFill>
          </w14:textFill>
        </w:rPr>
        <w:t xml:space="preserve">0.01%</w:t>
      </w:r>
      <w:r>
        <w:rPr>
          <w:rFonts w:hint="eastAsia" w:ascii="宋体" w:hAnsi="宋体"/>
          <w:color w:val="000000" w:themeColor="text1"/>
          <w:sz w:val="24"/>
          <w:szCs w:val="24"/>
          <w14:textFill>
            <w14:solidFill>
              <w14:schemeClr w14:val="tx1"/>
            </w14:solidFill>
          </w14:textFill>
        </w:rPr>
        <w:t xml:space="preserve">向乙方支付违约金，但违约金累计不得超过逾期付款金额的</w:t>
      </w:r>
      <w:r>
        <w:rPr>
          <w:rFonts w:hint="eastAsia" w:ascii="宋体" w:hAnsi="宋体"/>
          <w:color w:val="000000" w:themeColor="text1"/>
          <w:sz w:val="24"/>
          <w:szCs w:val="24"/>
          <w:u w:val="single"/>
          <w14:textFill>
            <w14:solidFill>
              <w14:schemeClr w14:val="tx1"/>
            </w14:solidFill>
          </w14:textFill>
        </w:rPr>
        <w:t xml:space="preserve"> 1 %</w:t>
      </w:r>
      <w:r>
        <w:rPr>
          <w:rFonts w:hint="eastAsia" w:ascii="宋体" w:hAnsi="宋体"/>
          <w:color w:val="000000" w:themeColor="text1"/>
          <w:sz w:val="24"/>
          <w:szCs w:val="24"/>
          <w14:textFill>
            <w14:solidFill>
              <w14:schemeClr w14:val="tx1"/>
            </w14:solidFill>
          </w14:textFill>
        </w:rPr>
        <w:t xml:space="preserve">。</w:t>
      </w:r>
      <w:r/>
    </w:p>
    <w:p>
      <w:pPr>
        <w:ind w:firstLine="500"/>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14.2乙方逾期交付货物的，每逾期一日，甲方有权要求乙方向甲方支付逾期交付货物价款</w:t>
      </w:r>
      <w:r>
        <w:rPr>
          <w:rFonts w:hint="eastAsia" w:ascii="宋体" w:hAnsi="宋体"/>
          <w:color w:val="000000" w:themeColor="text1"/>
          <w:sz w:val="24"/>
          <w:szCs w:val="24"/>
          <w:u w:val="single"/>
          <w14:textFill>
            <w14:solidFill>
              <w14:schemeClr w14:val="tx1"/>
            </w14:solidFill>
          </w14:textFill>
        </w:rPr>
        <w:t xml:space="preserve">0.5%</w:t>
      </w:r>
      <w:r>
        <w:rPr>
          <w:rFonts w:hint="eastAsia" w:ascii="宋体" w:hAnsi="宋体"/>
          <w:color w:val="000000" w:themeColor="text1"/>
          <w:sz w:val="24"/>
          <w:szCs w:val="24"/>
          <w14:textFill>
            <w14:solidFill>
              <w14:schemeClr w14:val="tx1"/>
            </w14:solidFill>
          </w14:textFill>
        </w:rPr>
        <w:t xml:space="preserve">的违约金，但违约金累计不得超过逾期交付货物价款的</w:t>
      </w:r>
      <w:r>
        <w:rPr>
          <w:rFonts w:hint="eastAsia" w:ascii="宋体" w:hAnsi="宋体"/>
          <w:color w:val="000000" w:themeColor="text1"/>
          <w:sz w:val="24"/>
          <w:szCs w:val="24"/>
          <w:u w:val="single"/>
          <w14:textFill>
            <w14:solidFill>
              <w14:schemeClr w14:val="tx1"/>
            </w14:solidFill>
          </w14:textFill>
        </w:rPr>
        <w:t xml:space="preserve">10%</w:t>
      </w:r>
      <w:r>
        <w:rPr>
          <w:rFonts w:hint="eastAsia" w:ascii="宋体" w:hAnsi="宋体"/>
          <w:color w:val="000000" w:themeColor="text1"/>
          <w:sz w:val="24"/>
          <w:szCs w:val="24"/>
          <w14:textFill>
            <w14:solidFill>
              <w14:schemeClr w14:val="tx1"/>
            </w14:solidFill>
          </w14:textFill>
        </w:rPr>
        <w:t xml:space="preserve">；一旦违约金总额累计达到逾期交付货物价款的</w:t>
      </w:r>
      <w:r>
        <w:rPr>
          <w:rFonts w:hint="eastAsia" w:ascii="宋体" w:hAnsi="宋体"/>
          <w:color w:val="000000" w:themeColor="text1"/>
          <w:sz w:val="24"/>
          <w:szCs w:val="24"/>
          <w:u w:val="single"/>
          <w14:textFill>
            <w14:solidFill>
              <w14:schemeClr w14:val="tx1"/>
            </w14:solidFill>
          </w14:textFill>
        </w:rPr>
        <w:t xml:space="preserve">8%</w:t>
      </w:r>
      <w:r>
        <w:rPr>
          <w:rFonts w:hint="eastAsia" w:ascii="宋体" w:hAnsi="宋体"/>
          <w:color w:val="000000" w:themeColor="text1"/>
          <w:sz w:val="24"/>
          <w:szCs w:val="24"/>
          <w14:textFill>
            <w14:solidFill>
              <w14:schemeClr w14:val="tx1"/>
            </w14:solidFill>
          </w14:textFill>
        </w:rPr>
        <w:t xml:space="preserve">，甲方有权解除合同。但违约金不足补偿甲方实际损失或损害的，甲方有权要求乙方赔偿甲方的实际损失或损害。</w:t>
      </w:r>
      <w:r/>
    </w:p>
    <w:p>
      <w:pPr>
        <w:ind w:firstLine="500"/>
        <w:spacing w:line="42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14.3若乙方未经甲方书面同意不能按照本合同约定交货逾期超过</w:t>
      </w:r>
      <w:r>
        <w:rPr>
          <w:rFonts w:hint="eastAsia" w:ascii="宋体" w:hAnsi="宋体"/>
          <w:color w:val="000000" w:themeColor="text1"/>
          <w:sz w:val="24"/>
          <w:szCs w:val="24"/>
          <w:u w:val="single"/>
          <w14:textFill>
            <w14:solidFill>
              <w14:schemeClr w14:val="tx1"/>
            </w14:solidFill>
          </w14:textFill>
        </w:rPr>
        <w:t xml:space="preserve">30</w:t>
      </w:r>
      <w:r>
        <w:rPr>
          <w:rFonts w:hint="eastAsia" w:ascii="宋体" w:hAnsi="宋体"/>
          <w:color w:val="000000" w:themeColor="text1"/>
          <w:sz w:val="24"/>
          <w:szCs w:val="24"/>
          <w14:textFill>
            <w14:solidFill>
              <w14:schemeClr w14:val="tx1"/>
            </w14:solidFill>
          </w14:textFill>
        </w:rPr>
        <w:t xml:space="preserve">日，将视为严重违约，甲方有权单方面解除本合同而不承担任何责任，本合同自甲方书面通知乙方解除合同之日起自动终止，同时甲方有权要求乙方在甲方书面通知之日起</w:t>
      </w:r>
      <w:r>
        <w:rPr>
          <w:rFonts w:hint="eastAsia" w:ascii="宋体" w:hAnsi="宋体"/>
          <w:color w:val="000000" w:themeColor="text1"/>
          <w:sz w:val="24"/>
          <w:szCs w:val="24"/>
          <w:u w:val="single"/>
          <w14:textFill>
            <w14:solidFill>
              <w14:schemeClr w14:val="tx1"/>
            </w14:solidFill>
          </w14:textFill>
        </w:rPr>
        <w:t xml:space="preserve">15</w:t>
      </w:r>
      <w:r>
        <w:rPr>
          <w:rFonts w:hint="eastAsia" w:ascii="宋体" w:hAnsi="宋体"/>
          <w:color w:val="000000" w:themeColor="text1"/>
          <w:sz w:val="24"/>
          <w:szCs w:val="24"/>
          <w14:textFill>
            <w14:solidFill>
              <w14:schemeClr w14:val="tx1"/>
            </w14:solidFill>
          </w14:textFill>
        </w:rPr>
        <w:t xml:space="preserve">日内向甲方支付本合同价款总额的</w:t>
      </w:r>
      <w:r>
        <w:rPr>
          <w:rFonts w:hint="eastAsia" w:ascii="宋体" w:hAnsi="宋体"/>
          <w:color w:val="000000" w:themeColor="text1"/>
          <w:sz w:val="24"/>
          <w:szCs w:val="24"/>
          <w:u w:val="single"/>
          <w14:textFill>
            <w14:solidFill>
              <w14:schemeClr w14:val="tx1"/>
            </w14:solidFill>
          </w14:textFill>
        </w:rPr>
        <w:t xml:space="preserve">10%</w:t>
      </w:r>
      <w:r>
        <w:rPr>
          <w:rFonts w:hint="eastAsia" w:ascii="宋体" w:hAnsi="宋体"/>
          <w:color w:val="000000" w:themeColor="text1"/>
          <w:sz w:val="24"/>
          <w:szCs w:val="24"/>
          <w14:textFill>
            <w14:solidFill>
              <w14:schemeClr w14:val="tx1"/>
            </w14:solidFill>
          </w14:textFill>
        </w:rPr>
        <w:t xml:space="preserve">，作为违约金。</w:t>
      </w:r>
      <w:r/>
    </w:p>
    <w:p>
      <w:pPr>
        <w:ind w:firstLine="500"/>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14.4出现下列情形之一，甲方有权要求乙方采取其他有效的整改措施，或者采取退货等其他合理举措；乙方未按要求改正的，或前述措施无法弥补甲方损失或损害的，甲方有权单方解除本合同；甲方亦有权停止支付本合同总价的余额以及应付予乙方的其他任何款项；甲方亦有权要求乙方在接到甲方口头或书面通知后的</w:t>
      </w:r>
      <w:r>
        <w:rPr>
          <w:rFonts w:ascii="宋体" w:hAnsi="宋体"/>
          <w:color w:val="000000" w:themeColor="text1"/>
          <w:sz w:val="24"/>
          <w:szCs w:val="24"/>
          <w:u w:val="single"/>
          <w14:textFill>
            <w14:solidFill>
              <w14:schemeClr w14:val="tx1"/>
            </w14:solidFill>
          </w14:textFill>
        </w:rPr>
        <w:t xml:space="preserve">30</w:t>
      </w:r>
      <w:r>
        <w:rPr>
          <w:rFonts w:hint="eastAsia" w:ascii="宋体" w:hAnsi="宋体"/>
          <w:color w:val="000000" w:themeColor="text1"/>
          <w:sz w:val="24"/>
          <w:szCs w:val="24"/>
          <w14:textFill>
            <w14:solidFill>
              <w14:schemeClr w14:val="tx1"/>
            </w14:solidFill>
          </w14:textFill>
        </w:rPr>
        <w:t xml:space="preserve">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ind w:firstLine="500"/>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14.4.1乙方未能在甲方书面异议中限定的时间内根据甲方的要求进行调换或采取其他甲方同意的补救措施；</w:t>
      </w:r>
      <w:r/>
    </w:p>
    <w:p>
      <w:pPr>
        <w:ind w:firstLine="46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14.4.2交付的货物因交付或验收（如适用）以前的原因而产生毁损／灭失／变质／泄漏／数量或重量短缺／质量不良／不安全等物质上的缺陷；</w:t>
      </w:r>
      <w:r/>
    </w:p>
    <w:p>
      <w:pPr>
        <w:ind w:firstLine="46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14.4.3交付的货物存在为他人设定担保／交易限制／权属争议／不符合法律的强制性规定等法律上的缺陷；</w:t>
      </w:r>
      <w:r/>
    </w:p>
    <w:p>
      <w:pPr>
        <w:ind w:firstLine="46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14.4.4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ind w:firstLine="46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14.4.5交付的货物已经或者可能侵犯甲方以及其他第三人的专利权／商标权／专有技术／互联网络域名权／商业秘密等知识产权以及其他权利；</w:t>
      </w:r>
      <w:r/>
    </w:p>
    <w:p>
      <w:pPr>
        <w:ind w:firstLine="46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14.4.6乙方未按照甲方的要求及时提供诸如增值税发票之类的财务文件以及其他必要的文件；</w:t>
      </w:r>
      <w:r/>
    </w:p>
    <w:p>
      <w:pPr>
        <w:ind w:firstLine="46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14.4.7出现乙方或者乙方的财产被诉讼保全／被拍卖／被强制执行／被有权机关等查处或者整改／主动或者被动地进行清算或者整顿的情形，以及甲方有充分理由认为乙方履行本合同存在重大困难的情形。</w:t>
      </w:r>
      <w:r/>
    </w:p>
    <w:p>
      <w:pPr>
        <w:ind w:firstLine="50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14.5</w:t>
      </w:r>
      <w:r>
        <w:rPr>
          <w:rFonts w:ascii="宋体" w:hAnsi="宋体"/>
          <w:color w:val="000000" w:themeColor="text1"/>
          <w:sz w:val="24"/>
          <w:szCs w:val="24"/>
          <w14:textFill>
            <w14:solidFill>
              <w14:schemeClr w14:val="tx1"/>
            </w14:solidFill>
          </w14:textFill>
        </w:rPr>
        <w:t xml:space="preserve">乙方出现下列情形之一的，视为乙方出现了丧失履行本合同的能力，甲方有权单方解除合同并由乙方赔偿甲方由此产生的全部损失：</w:t>
      </w:r>
      <w:r/>
    </w:p>
    <w:p>
      <w:pPr>
        <w:ind w:firstLine="46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14.5.1</w:t>
      </w:r>
      <w:r>
        <w:rPr>
          <w:rFonts w:ascii="宋体" w:hAnsi="宋体"/>
          <w:color w:val="000000" w:themeColor="text1"/>
          <w:sz w:val="24"/>
          <w:szCs w:val="24"/>
          <w14:textFill>
            <w14:solidFill>
              <w14:schemeClr w14:val="tx1"/>
            </w14:solidFill>
          </w14:textFill>
        </w:rPr>
        <w:t xml:space="preserve">乙方因为涉诉被冻结账户，导致无法履行合同的，或者乙方因为未能履行生效法律文书，被列入失信被执行人名录的；</w:t>
      </w:r>
      <w:r/>
    </w:p>
    <w:p>
      <w:pPr>
        <w:ind w:firstLine="46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14.5.</w:t>
      </w:r>
      <w:r>
        <w:rPr>
          <w:rFonts w:ascii="宋体" w:hAnsi="宋体"/>
          <w:color w:val="000000" w:themeColor="text1"/>
          <w:sz w:val="24"/>
          <w:szCs w:val="24"/>
          <w14:textFill>
            <w14:solidFill>
              <w14:schemeClr w14:val="tx1"/>
            </w14:solidFill>
          </w14:textFill>
        </w:rPr>
        <w:t xml:space="preserve">2乙方出现转包情形的</w:t>
      </w:r>
      <w:r>
        <w:rPr>
          <w:rFonts w:hint="eastAsia" w:ascii="宋体" w:hAnsi="宋体"/>
          <w:color w:val="000000" w:themeColor="text1"/>
          <w:sz w:val="24"/>
          <w:szCs w:val="24"/>
          <w14:textFill>
            <w14:solidFill>
              <w14:schemeClr w14:val="tx1"/>
            </w14:solidFill>
          </w14:textFill>
        </w:rPr>
        <w:t xml:space="preserve">；</w:t>
      </w:r>
      <w:r/>
    </w:p>
    <w:p>
      <w:pPr>
        <w:ind w:firstLine="46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14.5.</w:t>
      </w:r>
      <w:r>
        <w:rPr>
          <w:rFonts w:ascii="宋体" w:hAnsi="宋体"/>
          <w:color w:val="000000" w:themeColor="text1"/>
          <w:sz w:val="24"/>
          <w:szCs w:val="24"/>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乙方不能履行合同义务的其他情况。</w:t>
      </w:r>
      <w:r/>
    </w:p>
    <w:p>
      <w:pPr>
        <w:ind w:firstLine="460"/>
        <w:spacing w:line="400" w:lineRule="exact"/>
        <w:rPr>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第十五条不可抗力</w:t>
      </w:r>
      <w:r/>
    </w:p>
    <w:p>
      <w:pPr>
        <w:ind w:firstLine="46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15.1不可抗力，是指不能预见、不能避免并不能克服的客观情况，如战争、动乱、洪水、地震、风暴等。</w:t>
      </w:r>
      <w:r/>
    </w:p>
    <w:p>
      <w:pPr>
        <w:ind w:firstLine="46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6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15.3发生不可抗力事件，任何一方均不对因不可抗力无法履行或迟延履行本合同义务而使另一方蒙受的任何损失承担责任，法律另有规定的除外。</w:t>
      </w:r>
      <w:r/>
    </w:p>
    <w:p>
      <w:pPr>
        <w:ind w:firstLine="46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15.4合同各方应根据不可抗力对本合同履行的影响程度，协商确定是否终止本合同或是继续履行本合同。</w:t>
      </w:r>
      <w:r/>
    </w:p>
    <w:p>
      <w:pPr>
        <w:ind w:firstLine="460"/>
        <w:spacing w:line="400" w:lineRule="exact"/>
        <w:rPr>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第十六条合同的变更、中止</w:t>
      </w:r>
      <w:r/>
    </w:p>
    <w:p>
      <w:pPr>
        <w:ind w:firstLine="460"/>
        <w:spacing w:line="40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本合同一经签订，合同双方不得擅自变更或中止合同，除非合同的继续履行将损害国家利益和社会公共利益。</w:t>
      </w:r>
      <w:r/>
    </w:p>
    <w:p>
      <w:pPr>
        <w:ind w:firstLine="460"/>
        <w:spacing w:line="400" w:lineRule="exact"/>
        <w:rPr>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第十七条合同的终止</w:t>
      </w:r>
      <w:r/>
    </w:p>
    <w:p>
      <w:pPr>
        <w:ind w:firstLine="460"/>
        <w:spacing w:line="4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17.1本合同因下列原因而终止：</w:t>
      </w:r>
      <w:r/>
    </w:p>
    <w:p>
      <w:pPr>
        <w:ind w:firstLine="460"/>
        <w:spacing w:line="400" w:lineRule="exact"/>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7.1.1本合同正常履行完毕；</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7.1.2因不可抗力导致本合同无法履行或履行不必要；</w:t>
      </w:r>
      <w:r/>
    </w:p>
    <w:p>
      <w:pPr>
        <w:ind w:firstLine="480"/>
        <w:spacing w:line="440" w:lineRule="exact"/>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7.1.3任何一方行使解除权解除本合同；</w:t>
      </w:r>
      <w:r/>
    </w:p>
    <w:p>
      <w:pPr>
        <w:ind w:firstLine="480"/>
        <w:spacing w:line="440" w:lineRule="exact"/>
        <w:rPr>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7.1.4合同的继续履行将损害国家利益和社会公共利益且不宜变更或中止的。</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7.2除上述情形外，甲乙双方不得擅自终止合同。</w:t>
      </w:r>
      <w:r/>
    </w:p>
    <w:p>
      <w:pPr>
        <w:ind w:firstLine="482"/>
        <w:spacing w:line="440" w:lineRule="exact"/>
        <w:rPr>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第十八条合同的转让</w:t>
      </w:r>
      <w:r/>
    </w:p>
    <w:p>
      <w:pPr>
        <w:ind w:firstLine="480"/>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乙方不得将其合同项下的权利义务部分或全部转让给第三方。</w:t>
      </w:r>
      <w:r/>
    </w:p>
    <w:p>
      <w:pPr>
        <w:ind w:firstLine="482"/>
        <w:spacing w:line="440" w:lineRule="exact"/>
        <w:rPr>
          <w:rFonts w:hint="eastAsia"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第十九条</w:t>
      </w:r>
      <w:r>
        <w:rPr>
          <w:rFonts w:ascii="宋体" w:hAnsi="宋体"/>
          <w:b/>
          <w:color w:val="000000" w:themeColor="text1"/>
          <w:sz w:val="24"/>
          <w:szCs w:val="24"/>
          <w14:textFill>
            <w14:solidFill>
              <w14:schemeClr w14:val="tx1"/>
            </w14:solidFill>
          </w14:textFill>
        </w:rPr>
        <w:t xml:space="preserve">履约保证金</w:t>
      </w:r>
      <w:bookmarkStart w:id="70" w:name="_Hlk151439847"/>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本项目不收取履约保证金</w:t>
      </w:r>
      <w:bookmarkEnd w:id="70"/>
      <w:r/>
      <w:r/>
    </w:p>
    <w:p>
      <w:pPr>
        <w:ind w:firstLine="482"/>
        <w:spacing w:line="440" w:lineRule="exact"/>
        <w:rPr>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第二十条争议解决方式</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20.1在执行本合同过程中所发生的或与本合同有关的一切争端，甲乙双方友好协商解决。如协商不能解决，则上述争端均由甲方所在地人民法院管辖。</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20.2如因乙方违约，导致甲方起诉的，甲方由此产生的诉讼费用、律师费用、差旅费用等，均由乙方承担。</w:t>
      </w:r>
      <w:r/>
    </w:p>
    <w:p>
      <w:pPr>
        <w:ind w:firstLine="540"/>
        <w:spacing w:line="420" w:lineRule="exact"/>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第二十一条通知与送达</w:t>
      </w:r>
      <w:r/>
    </w:p>
    <w:p>
      <w:pPr>
        <w:ind w:firstLine="480"/>
        <w:spacing w:line="440" w:lineRule="exac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w:t>
      </w:r>
      <w:r>
        <w:rPr>
          <w:rFonts w:ascii="宋体" w:hAnsi="宋体" w:cs="宋体"/>
          <w:bCs/>
          <w:color w:val="000000" w:themeColor="text1"/>
          <w:sz w:val="24"/>
          <w:szCs w:val="24"/>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甲乙双方因履行本合同需要向对方发送通知、文件、资料的，均以下列联系信息确定内容进行：</w:t>
      </w:r>
      <w:r/>
    </w:p>
    <w:p>
      <w:pPr>
        <w:ind w:firstLine="480"/>
        <w:spacing w:line="440" w:lineRule="exac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w:t>
      </w:r>
      <w:r>
        <w:rPr>
          <w:rFonts w:ascii="宋体" w:hAnsi="宋体" w:cs="宋体"/>
          <w:bCs/>
          <w:color w:val="000000" w:themeColor="text1"/>
          <w:sz w:val="24"/>
          <w:szCs w:val="24"/>
          <w14:textFill>
            <w14:solidFill>
              <w14:schemeClr w14:val="tx1"/>
            </w14:solidFill>
          </w14:textFill>
        </w:rPr>
        <w:t xml:space="preserve">.1.1</w:t>
      </w:r>
      <w:r>
        <w:rPr>
          <w:rFonts w:hint="eastAsia" w:ascii="宋体" w:hAnsi="宋体" w:cs="宋体"/>
          <w:bCs/>
          <w:color w:val="000000" w:themeColor="text1"/>
          <w:sz w:val="24"/>
          <w:szCs w:val="24"/>
          <w14:textFill>
            <w14:solidFill>
              <w14:schemeClr w14:val="tx1"/>
            </w14:solidFill>
          </w14:textFill>
        </w:rPr>
        <w:t xml:space="preserve">甲方联系信息：</w:t>
      </w:r>
      <w:r/>
    </w:p>
    <w:p>
      <w:pPr>
        <w:ind w:firstLine="480"/>
        <w:spacing w:line="440" w:lineRule="exac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指定收件人：</w:t>
      </w:r>
      <w:r/>
    </w:p>
    <w:p>
      <w:pPr>
        <w:ind w:firstLine="480"/>
        <w:spacing w:line="440" w:lineRule="exac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送达地址：</w:t>
      </w:r>
      <w:r/>
    </w:p>
    <w:p>
      <w:pPr>
        <w:ind w:firstLine="480"/>
        <w:spacing w:line="440" w:lineRule="exac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指定电子收件方式：</w:t>
      </w:r>
      <w:r/>
    </w:p>
    <w:p>
      <w:pPr>
        <w:ind w:firstLine="480"/>
        <w:spacing w:line="440" w:lineRule="exac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w:t>
      </w:r>
      <w:r>
        <w:rPr>
          <w:rFonts w:ascii="宋体" w:hAnsi="宋体" w:cs="宋体"/>
          <w:bCs/>
          <w:color w:val="000000" w:themeColor="text1"/>
          <w:sz w:val="24"/>
          <w:szCs w:val="24"/>
          <w14:textFill>
            <w14:solidFill>
              <w14:schemeClr w14:val="tx1"/>
            </w14:solidFill>
          </w14:textFill>
        </w:rPr>
        <w:t xml:space="preserve">.1.2</w:t>
      </w:r>
      <w:r>
        <w:rPr>
          <w:rFonts w:hint="eastAsia" w:ascii="宋体" w:hAnsi="宋体" w:cs="宋体"/>
          <w:bCs/>
          <w:color w:val="000000" w:themeColor="text1"/>
          <w:sz w:val="24"/>
          <w:szCs w:val="24"/>
          <w14:textFill>
            <w14:solidFill>
              <w14:schemeClr w14:val="tx1"/>
            </w14:solidFill>
          </w14:textFill>
        </w:rPr>
        <w:t xml:space="preserve">乙方联系信息：</w:t>
      </w:r>
      <w:r/>
    </w:p>
    <w:p>
      <w:pPr>
        <w:ind w:firstLine="480"/>
        <w:spacing w:line="440" w:lineRule="exac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指定收件人：</w:t>
      </w:r>
      <w:r/>
    </w:p>
    <w:p>
      <w:pPr>
        <w:ind w:firstLine="480"/>
        <w:spacing w:line="440" w:lineRule="exac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送达地址：</w:t>
      </w:r>
      <w:r/>
    </w:p>
    <w:p>
      <w:pPr>
        <w:ind w:firstLine="480"/>
        <w:spacing w:line="440" w:lineRule="exac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指定电子收件方式：</w:t>
      </w:r>
      <w:r/>
    </w:p>
    <w:p>
      <w:pPr>
        <w:ind w:firstLine="480"/>
        <w:spacing w:line="440" w:lineRule="exac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w:t>
      </w:r>
      <w:r>
        <w:rPr>
          <w:rFonts w:ascii="宋体" w:hAnsi="宋体" w:cs="宋体"/>
          <w:bCs/>
          <w:color w:val="000000" w:themeColor="text1"/>
          <w:sz w:val="24"/>
          <w:szCs w:val="24"/>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双方同意前述联系信息作为解决争议时接受人民法院诉讼文书的送达地址和联系方式。</w:t>
      </w:r>
      <w:r/>
    </w:p>
    <w:p>
      <w:pPr>
        <w:ind w:firstLine="480"/>
        <w:spacing w:line="440" w:lineRule="exact"/>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21</w:t>
      </w:r>
      <w:r>
        <w:rPr>
          <w:rFonts w:ascii="宋体" w:hAnsi="宋体" w:cs="宋体"/>
          <w:bCs/>
          <w:color w:val="000000" w:themeColor="text1"/>
          <w:sz w:val="24"/>
          <w:szCs w:val="24"/>
          <w14:textFill>
            <w14:solidFill>
              <w14:schemeClr w14:val="tx1"/>
            </w14:solidFill>
          </w14:textFill>
        </w:rPr>
        <w:t xml:space="preserve">.3</w:t>
      </w:r>
      <w:r>
        <w:rPr>
          <w:rFonts w:hint="eastAsia" w:ascii="宋体" w:hAnsi="宋体" w:cs="宋体"/>
          <w:bCs/>
          <w:color w:val="000000" w:themeColor="text1"/>
          <w:sz w:val="24"/>
          <w:szCs w:val="24"/>
          <w14:textFill>
            <w14:solidFill>
              <w14:schemeClr w14:val="tx1"/>
            </w14:solidFill>
          </w14:textFill>
        </w:rPr>
        <w:t xml:space="preserve">任何一方改变前述联系信息的，应在发生变更后的3天内告知对方并做好通知到达对方前可能存在的邮件的接收。如未通知的，视为没有变更。</w:t>
      </w:r>
      <w:r/>
    </w:p>
    <w:p>
      <w:pPr>
        <w:ind w:firstLine="482"/>
        <w:spacing w:line="440" w:lineRule="exact"/>
        <w:rPr>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第二十二条</w:t>
      </w:r>
      <w:r>
        <w:rPr>
          <w:rFonts w:hint="eastAsia" w:ascii="宋体" w:hAnsi="宋体"/>
          <w:b/>
          <w:color w:val="000000" w:themeColor="text1"/>
          <w:sz w:val="24"/>
          <w:szCs w:val="24"/>
          <w14:textFill>
            <w14:solidFill>
              <w14:schemeClr w14:val="tx1"/>
            </w14:solidFill>
          </w14:textFill>
        </w:rPr>
        <w:t xml:space="preserve">合同生效及其他</w:t>
      </w:r>
      <w:r/>
    </w:p>
    <w:p>
      <w:pPr>
        <w:ind w:firstLine="559"/>
        <w:spacing w:line="440" w:lineRule="exact"/>
        <w:rPr>
          <w:b/>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22.1合同在</w:t>
      </w:r>
      <w:r>
        <w:rPr>
          <w:rFonts w:hint="eastAsia" w:ascii="宋体" w:hAnsi="宋体"/>
          <w:b/>
          <w:color w:val="000000" w:themeColor="text1"/>
          <w:sz w:val="24"/>
          <w:szCs w:val="24"/>
          <w14:textFill>
            <w14:solidFill>
              <w14:schemeClr w14:val="tx1"/>
            </w14:solidFill>
          </w14:textFill>
        </w:rPr>
        <w:t xml:space="preserve">双方加盖公章或法定代表人或授权代表签字后生效。</w:t>
      </w:r>
      <w:r/>
    </w:p>
    <w:p>
      <w:pPr>
        <w:ind w:firstLine="559"/>
        <w:spacing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22.2本合同一式四份，以简体中文书写，甲方、乙方、交易中心、代理机构各执一份。</w:t>
      </w:r>
      <w:r/>
    </w:p>
    <w:p>
      <w:pPr>
        <w:ind w:firstLine="559"/>
        <w:spacing w:after="380" w:line="440" w:lineRule="exact"/>
        <w:rPr>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22.3.本合同应按照中华人民共和国的现行法律进行解释。</w:t>
      </w:r>
      <w:r/>
    </w:p>
    <w:p>
      <w:pPr>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甲方（公章）：                         乙方（公章）：</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法定（授权）代表人（签字）：           法定（授权）代表人（签字）：</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年  月  日                             年   月   日</w:t>
      </w:r>
      <w:r/>
    </w:p>
    <w:p>
      <w:pPr>
        <w:jc w:val="lef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br w:type="page" w:clear="all"/>
      </w:r>
      <w:r/>
    </w:p>
    <w:p>
      <w:pPr>
        <w:pStyle w:val="722"/>
        <w:rPr>
          <w:rFonts w:hint="eastAsia"/>
          <w:color w:val="000000" w:themeColor="text1"/>
          <w14:textFill>
            <w14:solidFill>
              <w14:schemeClr w14:val="tx1"/>
            </w14:solidFill>
          </w14:textFill>
        </w:rPr>
      </w:pPr>
      <w:r/>
      <w:bookmarkStart w:id="71" w:name="_Toc187920257"/>
      <w:r/>
      <w:bookmarkStart w:id="72" w:name="_Toc158691777"/>
      <w:r/>
      <w:bookmarkStart w:id="73" w:name="_Toc315875326"/>
      <w:r/>
      <w:bookmarkStart w:id="74" w:name="_Toc315868063"/>
      <w:r>
        <w:rPr>
          <w:color w:val="000000" w:themeColor="text1"/>
          <w14:textFill>
            <w14:solidFill>
              <w14:schemeClr w14:val="tx1"/>
            </w14:solidFill>
          </w14:textFill>
        </w:rPr>
        <w:t xml:space="preserve">第</w:t>
      </w:r>
      <w:r>
        <w:rPr>
          <w:rFonts w:hint="eastAsia"/>
          <w:color w:val="000000" w:themeColor="text1"/>
          <w14:textFill>
            <w14:solidFill>
              <w14:schemeClr w14:val="tx1"/>
            </w14:solidFill>
          </w14:textFill>
        </w:rPr>
        <w:t xml:space="preserve">七</w:t>
      </w:r>
      <w:r>
        <w:rPr>
          <w:color w:val="000000" w:themeColor="text1"/>
          <w14:textFill>
            <w14:solidFill>
              <w14:schemeClr w14:val="tx1"/>
            </w14:solidFill>
          </w14:textFill>
        </w:rPr>
        <w:t xml:space="preserve">章</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投标文件组成与格式</w:t>
      </w:r>
      <w:bookmarkEnd w:id="71"/>
      <w:r/>
      <w:r/>
    </w:p>
    <w:p>
      <w:pPr>
        <w:rPr>
          <w:rFonts w:hint="eastAsia" w:ascii="宋体" w:hAnsi="宋体"/>
          <w:b/>
          <w:color w:val="000000" w:themeColor="text1"/>
          <w:sz w:val="44"/>
          <w:szCs w:val="44"/>
          <w14:textFill>
            <w14:solidFill>
              <w14:schemeClr w14:val="tx1"/>
            </w14:solidFill>
          </w14:textFill>
        </w:rPr>
      </w:pPr>
      <w:r>
        <w:rPr>
          <w:rFonts w:hint="eastAsia" w:ascii="宋体" w:hAnsi="宋体"/>
          <w:b/>
          <w:color w:val="000000" w:themeColor="text1"/>
          <w:sz w:val="44"/>
          <w:szCs w:val="44"/>
          <w14:textFill>
            <w14:solidFill>
              <w14:schemeClr w14:val="tx1"/>
            </w14:solidFill>
          </w14:textFill>
        </w:rPr>
      </w:r>
      <w:r/>
    </w:p>
    <w:p>
      <w:pPr>
        <w:rPr>
          <w:rFonts w:hint="eastAsia" w:ascii="宋体" w:hAnsi="宋体"/>
          <w:b/>
          <w:color w:val="000000" w:themeColor="text1"/>
          <w:sz w:val="44"/>
          <w:szCs w:val="44"/>
          <w14:textFill>
            <w14:solidFill>
              <w14:schemeClr w14:val="tx1"/>
            </w14:solidFill>
          </w14:textFill>
        </w:rPr>
      </w:pPr>
      <w:r>
        <w:rPr>
          <w:rFonts w:ascii="宋体" w:hAnsi="宋体"/>
          <w:b/>
          <w:color w:val="000000" w:themeColor="text1"/>
          <w:sz w:val="44"/>
          <w:szCs w:val="44"/>
          <w14:textFill>
            <w14:solidFill>
              <w14:schemeClr w14:val="tx1"/>
            </w14:solidFill>
          </w14:textFill>
        </w:rPr>
        <w:t xml:space="preserve">封面：</w:t>
      </w:r>
      <w:r/>
    </w:p>
    <w:p>
      <w:pPr>
        <w:jc w:val="center"/>
        <w:rPr>
          <w:rFonts w:hint="eastAsia" w:ascii="宋体" w:hAnsi="宋体"/>
          <w:b/>
          <w:color w:val="000000" w:themeColor="text1"/>
          <w:sz w:val="72"/>
          <w:szCs w:val="72"/>
          <w14:textFill>
            <w14:solidFill>
              <w14:schemeClr w14:val="tx1"/>
            </w14:solidFill>
          </w14:textFill>
        </w:rPr>
      </w:pPr>
      <w:r>
        <w:rPr>
          <w:rFonts w:hint="eastAsia" w:ascii="宋体" w:hAnsi="宋体"/>
          <w:b/>
          <w:color w:val="000000" w:themeColor="text1"/>
          <w:sz w:val="72"/>
          <w:szCs w:val="72"/>
          <w14:textFill>
            <w14:solidFill>
              <w14:schemeClr w14:val="tx1"/>
            </w14:solidFill>
          </w14:textFill>
        </w:rPr>
      </w:r>
      <w:r/>
    </w:p>
    <w:p>
      <w:pPr>
        <w:jc w:val="center"/>
        <w:rPr>
          <w:rFonts w:hint="eastAsia" w:ascii="宋体" w:hAnsi="宋体"/>
          <w:b/>
          <w:color w:val="000000" w:themeColor="text1"/>
          <w:sz w:val="72"/>
          <w:szCs w:val="72"/>
          <w14:textFill>
            <w14:solidFill>
              <w14:schemeClr w14:val="tx1"/>
            </w14:solidFill>
          </w14:textFill>
        </w:rPr>
      </w:pPr>
      <w:r>
        <w:rPr>
          <w:rFonts w:hint="eastAsia" w:ascii="宋体" w:hAnsi="宋体"/>
          <w:b/>
          <w:color w:val="000000" w:themeColor="text1"/>
          <w:sz w:val="72"/>
          <w:szCs w:val="72"/>
          <w14:textFill>
            <w14:solidFill>
              <w14:schemeClr w14:val="tx1"/>
            </w14:solidFill>
          </w14:textFill>
        </w:rPr>
      </w:r>
      <w:r/>
    </w:p>
    <w:p>
      <w:pPr>
        <w:jc w:val="center"/>
        <w:rPr>
          <w:rFonts w:hint="eastAsia" w:ascii="宋体" w:hAnsi="宋体"/>
          <w:b/>
          <w:color w:val="000000" w:themeColor="text1"/>
          <w:sz w:val="72"/>
          <w:szCs w:val="72"/>
          <w14:textFill>
            <w14:solidFill>
              <w14:schemeClr w14:val="tx1"/>
            </w14:solidFill>
          </w14:textFill>
        </w:rPr>
      </w:pPr>
      <w:r>
        <w:rPr>
          <w:rFonts w:ascii="宋体" w:hAnsi="宋体"/>
          <w:b/>
          <w:color w:val="000000" w:themeColor="text1"/>
          <w:sz w:val="72"/>
          <w:szCs w:val="72"/>
          <w14:textFill>
            <w14:solidFill>
              <w14:schemeClr w14:val="tx1"/>
            </w14:solidFill>
          </w14:textFill>
        </w:rPr>
        <w:t xml:space="preserve">投标文件</w:t>
      </w:r>
      <w:r/>
    </w:p>
    <w:p>
      <w:pPr>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r>
      <w:r/>
    </w:p>
    <w:p>
      <w:pPr>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r>
      <w:r/>
    </w:p>
    <w:p>
      <w:pPr>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r>
      <w:r/>
    </w:p>
    <w:p>
      <w:pPr>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r>
      <w:r/>
    </w:p>
    <w:p>
      <w:pPr>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r>
      <w:r/>
    </w:p>
    <w:p>
      <w:pPr>
        <w:jc w:val="center"/>
        <w:rPr>
          <w:rFonts w:hint="eastAsia" w:ascii="宋体" w:hAnsi="宋体" w:eastAsia="宋体"/>
          <w:b/>
          <w:color w:val="000000" w:themeColor="text1"/>
          <w:sz w:val="36"/>
          <w:szCs w:val="36"/>
          <w:lang w:eastAsia="zh-CN"/>
          <w14:textFill>
            <w14:solidFill>
              <w14:schemeClr w14:val="tx1"/>
            </w14:solidFill>
          </w14:textFill>
        </w:rPr>
      </w:pPr>
      <w:r>
        <w:rPr>
          <w:rFonts w:ascii="宋体" w:hAnsi="宋体"/>
          <w:b/>
          <w:color w:val="000000" w:themeColor="text1"/>
          <w:sz w:val="36"/>
          <w:szCs w:val="36"/>
          <w14:textFill>
            <w14:solidFill>
              <w14:schemeClr w14:val="tx1"/>
            </w14:solidFill>
          </w14:textFill>
        </w:rPr>
        <w:t xml:space="preserve">项目名称：</w:t>
      </w:r>
      <w:r>
        <w:rPr>
          <w:rFonts w:hint="eastAsia" w:ascii="宋体" w:hAnsi="宋体"/>
          <w:b/>
          <w:color w:val="000000" w:themeColor="text1"/>
          <w:spacing w:val="-12"/>
          <w:sz w:val="36"/>
          <w:szCs w:val="36"/>
          <w:lang w:eastAsia="zh-CN"/>
          <w14:textFill>
            <w14:solidFill>
              <w14:schemeClr w14:val="tx1"/>
            </w14:solidFill>
          </w14:textFill>
        </w:rPr>
        <w:t xml:space="preserve">AI辅助多模态影像融合术中导航系统</w:t>
      </w:r>
      <w:r/>
    </w:p>
    <w:p>
      <w:pPr>
        <w:pStyle w:val="741"/>
        <w:ind w:firstLine="2803"/>
        <w:jc w:val="center"/>
        <w:rPr>
          <w:rFonts w:hint="eastAsia" w:ascii="宋体" w:hAnsi="宋体" w:eastAsia="宋体"/>
          <w:color w:val="000000" w:themeColor="text1"/>
          <w14:textFill>
            <w14:solidFill>
              <w14:schemeClr w14:val="tx1"/>
            </w14:solidFill>
          </w14:textFill>
        </w:rPr>
      </w:pPr>
      <w:r>
        <w:rPr>
          <w:rFonts w:hint="eastAsia" w:ascii="宋体" w:hAnsi="宋体" w:eastAsia="宋体"/>
          <w:color w:val="000000" w:themeColor="text1"/>
          <w14:textFill>
            <w14:solidFill>
              <w14:schemeClr w14:val="tx1"/>
            </w14:solidFill>
          </w14:textFill>
        </w:rPr>
      </w:r>
      <w:r/>
    </w:p>
    <w:p>
      <w:pPr>
        <w:jc w:val="center"/>
        <w:rPr>
          <w:rFonts w:hint="eastAsia" w:ascii="宋体" w:hAnsi="宋体" w:eastAsia="宋体"/>
          <w:b/>
          <w:color w:val="000000" w:themeColor="text1"/>
          <w:sz w:val="36"/>
          <w:szCs w:val="36"/>
          <w:lang w:eastAsia="zh-CN"/>
          <w14:textFill>
            <w14:solidFill>
              <w14:schemeClr w14:val="tx1"/>
            </w14:solidFill>
          </w14:textFill>
        </w:rPr>
      </w:pPr>
      <w:r>
        <w:rPr>
          <w:rFonts w:ascii="宋体" w:hAnsi="宋体"/>
          <w:b/>
          <w:color w:val="000000" w:themeColor="text1"/>
          <w:sz w:val="36"/>
          <w:szCs w:val="36"/>
          <w14:textFill>
            <w14:solidFill>
              <w14:schemeClr w14:val="tx1"/>
            </w14:solidFill>
          </w14:textFill>
        </w:rPr>
        <w:t xml:space="preserve">项目编号：</w:t>
      </w:r>
      <w:r>
        <w:rPr>
          <w:rFonts w:hint="eastAsia" w:ascii="宋体" w:hAnsi="宋体"/>
          <w:b/>
          <w:color w:val="000000" w:themeColor="text1"/>
          <w:sz w:val="36"/>
          <w:szCs w:val="36"/>
          <w:lang w:eastAsia="zh-CN"/>
          <w14:textFill>
            <w14:solidFill>
              <w14:schemeClr w14:val="tx1"/>
            </w14:solidFill>
          </w14:textFill>
        </w:rPr>
        <w:t xml:space="preserve">JSZC-320581-SZWK-G2025-0522 </w:t>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ind w:firstLine="1988"/>
        <w:rPr>
          <w:rFonts w:hint="eastAsia"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r>
      <w:r/>
    </w:p>
    <w:p>
      <w:pPr>
        <w:ind w:firstLine="1988"/>
        <w:rPr>
          <w:rFonts w:hint="eastAsia"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t xml:space="preserve">投标人：</w:t>
      </w:r>
      <w:r/>
    </w:p>
    <w:p>
      <w:pPr>
        <w:ind w:firstLine="1988"/>
        <w:rPr>
          <w:rFonts w:hint="eastAsia" w:ascii="宋体" w:hAnsi="宋体"/>
          <w:b/>
          <w:color w:val="000000" w:themeColor="text1"/>
          <w:sz w:val="36"/>
          <w:szCs w:val="36"/>
          <w14:textFill>
            <w14:solidFill>
              <w14:schemeClr w14:val="tx1"/>
            </w14:solidFill>
          </w14:textFill>
        </w:rPr>
      </w:pPr>
      <w:r>
        <w:rPr>
          <w:rFonts w:ascii="宋体" w:hAnsi="宋体"/>
          <w:b/>
          <w:color w:val="000000" w:themeColor="text1"/>
          <w:sz w:val="36"/>
          <w:szCs w:val="36"/>
          <w14:textFill>
            <w14:solidFill>
              <w14:schemeClr w14:val="tx1"/>
            </w14:solidFill>
          </w14:textFill>
        </w:rPr>
        <w:t xml:space="preserve">日期：</w:t>
      </w:r>
      <w:r>
        <w:rPr>
          <w:rFonts w:hint="eastAsia" w:ascii="宋体" w:hAnsi="宋体"/>
          <w:b/>
          <w:color w:val="000000" w:themeColor="text1"/>
          <w:sz w:val="36"/>
          <w:szCs w:val="36"/>
          <w14:textFill>
            <w14:solidFill>
              <w14:schemeClr w14:val="tx1"/>
            </w14:solidFill>
          </w14:textFill>
        </w:rPr>
        <w:t xml:space="preserve">二〇二五</w:t>
      </w:r>
      <w:r>
        <w:rPr>
          <w:rFonts w:ascii="宋体" w:hAnsi="宋体"/>
          <w:b/>
          <w:color w:val="000000" w:themeColor="text1"/>
          <w:sz w:val="36"/>
          <w:szCs w:val="36"/>
          <w14:textFill>
            <w14:solidFill>
              <w14:schemeClr w14:val="tx1"/>
            </w14:solidFill>
          </w14:textFill>
        </w:rPr>
        <w:t xml:space="preserve">年</w:t>
      </w:r>
      <w:r>
        <w:rPr>
          <w:rFonts w:hint="eastAsia" w:ascii="宋体" w:hAnsi="宋体"/>
          <w:b/>
          <w:color w:val="000000" w:themeColor="text1"/>
          <w:sz w:val="36"/>
          <w:szCs w:val="36"/>
          <w14:textFill>
            <w14:solidFill>
              <w14:schemeClr w14:val="tx1"/>
            </w14:solidFill>
          </w14:textFill>
        </w:rPr>
        <w:t xml:space="preserve">  </w:t>
      </w:r>
      <w:r>
        <w:rPr>
          <w:rFonts w:ascii="宋体" w:hAnsi="宋体"/>
          <w:b/>
          <w:color w:val="000000" w:themeColor="text1"/>
          <w:sz w:val="36"/>
          <w:szCs w:val="36"/>
          <w14:textFill>
            <w14:solidFill>
              <w14:schemeClr w14:val="tx1"/>
            </w14:solidFill>
          </w14:textFill>
        </w:rPr>
        <w:t xml:space="preserve">月</w:t>
      </w:r>
      <w:r>
        <w:rPr>
          <w:rFonts w:hint="eastAsia" w:ascii="宋体" w:hAnsi="宋体"/>
          <w:b/>
          <w:color w:val="000000" w:themeColor="text1"/>
          <w:sz w:val="36"/>
          <w:szCs w:val="36"/>
          <w14:textFill>
            <w14:solidFill>
              <w14:schemeClr w14:val="tx1"/>
            </w14:solidFill>
          </w14:textFill>
        </w:rPr>
        <w:t xml:space="preserve">  </w:t>
      </w:r>
      <w:r>
        <w:rPr>
          <w:rFonts w:ascii="宋体" w:hAnsi="宋体"/>
          <w:b/>
          <w:color w:val="000000" w:themeColor="text1"/>
          <w:sz w:val="36"/>
          <w:szCs w:val="36"/>
          <w14:textFill>
            <w14:solidFill>
              <w14:schemeClr w14:val="tx1"/>
            </w14:solidFill>
          </w14:textFill>
        </w:rPr>
        <w:t xml:space="preserve">日</w:t>
      </w:r>
      <w:r/>
    </w:p>
    <w:p>
      <w:pPr>
        <w:rPr>
          <w:rFonts w:hint="eastAsia" w:ascii="宋体" w:hAnsi="宋体"/>
          <w:color w:val="000000" w:themeColor="text1"/>
          <w:sz w:val="36"/>
          <w:szCs w:val="36"/>
          <w14:textFill>
            <w14:solidFill>
              <w14:schemeClr w14:val="tx1"/>
            </w14:solidFill>
          </w14:textFill>
        </w:rPr>
      </w:pPr>
      <w:r>
        <w:rPr>
          <w:rFonts w:hint="eastAsia" w:ascii="宋体" w:hAnsi="宋体"/>
          <w:color w:val="000000" w:themeColor="text1"/>
          <w:sz w:val="36"/>
          <w:szCs w:val="36"/>
          <w14:textFill>
            <w14:solidFill>
              <w14:schemeClr w14:val="tx1"/>
            </w14:solidFill>
          </w14:textFill>
        </w:rPr>
      </w:r>
      <w:r/>
    </w:p>
    <w:p>
      <w:pPr>
        <w:jc w:val="left"/>
        <w:widowControl/>
        <w:rPr>
          <w:rFonts w:hint="eastAsia" w:ascii="宋体" w:hAnsi="宋体"/>
          <w:b/>
          <w:color w:val="000000" w:themeColor="text1"/>
          <w:sz w:val="48"/>
          <w:szCs w:val="48"/>
          <w14:textFill>
            <w14:solidFill>
              <w14:schemeClr w14:val="tx1"/>
            </w14:solidFill>
          </w14:textFill>
        </w:rPr>
      </w:pPr>
      <w:r>
        <w:rPr>
          <w:rFonts w:ascii="宋体" w:hAnsi="宋体"/>
          <w:b/>
          <w:color w:val="000000" w:themeColor="text1"/>
          <w:sz w:val="48"/>
          <w:szCs w:val="48"/>
          <w14:textFill>
            <w14:solidFill>
              <w14:schemeClr w14:val="tx1"/>
            </w14:solidFill>
          </w14:textFill>
        </w:rPr>
        <w:br w:type="page" w:clear="all"/>
      </w:r>
      <w:r/>
    </w:p>
    <w:p>
      <w:pPr>
        <w:jc w:val="center"/>
        <w:rPr>
          <w:rFonts w:hint="eastAsia" w:ascii="宋体" w:hAnsi="宋体"/>
          <w:b/>
          <w:color w:val="000000" w:themeColor="text1"/>
          <w:sz w:val="48"/>
          <w:szCs w:val="48"/>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r>
      <w:r/>
    </w:p>
    <w:p>
      <w:pPr>
        <w:jc w:val="center"/>
        <w:rPr>
          <w:rFonts w:hint="eastAsia" w:ascii="宋体" w:hAnsi="宋体"/>
          <w:b/>
          <w:bCs/>
          <w:caps/>
          <w:color w:val="000000" w:themeColor="text1"/>
          <w:szCs w:val="24"/>
          <w14:textFill>
            <w14:solidFill>
              <w14:schemeClr w14:val="tx1"/>
            </w14:solidFill>
          </w14:textFill>
        </w:rPr>
      </w:pPr>
      <w:r>
        <w:rPr>
          <w:rFonts w:hint="eastAsia" w:ascii="宋体" w:hAnsi="宋体"/>
          <w:b/>
          <w:color w:val="000000" w:themeColor="text1"/>
          <w:sz w:val="48"/>
          <w:szCs w:val="48"/>
          <w14:textFill>
            <w14:solidFill>
              <w14:schemeClr w14:val="tx1"/>
            </w14:solidFill>
          </w14:textFill>
        </w:rPr>
        <w:t xml:space="preserve">目录</w:t>
      </w:r>
      <w:r>
        <w:rPr>
          <w:rFonts w:ascii="宋体" w:hAnsi="宋体"/>
          <w:color w:val="000000" w:themeColor="text1"/>
          <w14:textFill>
            <w14:solidFill>
              <w14:schemeClr w14:val="tx1"/>
            </w14:solidFill>
          </w14:textFill>
        </w:rPr>
        <w:fldChar w:fldCharType="begin"/>
      </w:r>
      <w:r>
        <w:rPr>
          <w:rFonts w:ascii="宋体" w:hAnsi="宋体"/>
          <w:color w:val="000000" w:themeColor="text1"/>
          <w14:textFill>
            <w14:solidFill>
              <w14:schemeClr w14:val="tx1"/>
            </w14:solidFill>
          </w14:textFill>
        </w:rPr>
        <w:instrText xml:space="preserve"> TOC \o "1-3" \h \z \u </w:instrText>
      </w:r>
      <w:r>
        <w:rPr>
          <w:rFonts w:ascii="宋体" w:hAnsi="宋体"/>
          <w:color w:val="000000" w:themeColor="text1"/>
          <w14:textFill>
            <w14:solidFill>
              <w14:schemeClr w14:val="tx1"/>
            </w14:solidFill>
          </w14:textFill>
        </w:rPr>
        <w:fldChar w:fldCharType="separate"/>
      </w:r>
      <w:r/>
    </w:p>
    <w:p>
      <w:pPr>
        <w:pStyle w:val="965"/>
        <w:ind w:left="525"/>
        <w:rPr>
          <w:rFonts w:hint="eastAsia" w:ascii="宋体" w:hAnsi="宋体"/>
          <w:bCs w:val="0"/>
          <w:smallCaps w:val="0"/>
          <w:color w:val="000000" w:themeColor="text1"/>
          <w14:textFill>
            <w14:solidFill>
              <w14:schemeClr w14:val="tx1"/>
            </w14:solidFill>
          </w14:textFill>
        </w:rPr>
      </w:pPr>
      <w:r>
        <w:fldChar w:fldCharType="begin"/>
      </w:r>
      <w:r>
        <w:instrText xml:space="preserve"> HYPERLINK \l "_Toc511491848" </w:instrText>
      </w:r>
      <w:r>
        <w:fldChar w:fldCharType="separate"/>
      </w:r>
      <w:r>
        <w:rPr>
          <w:rFonts w:hint="eastAsia" w:ascii="宋体" w:hAnsi="宋体"/>
          <w:bCs w:val="0"/>
          <w:smallCaps w:val="0"/>
          <w:color w:val="000000" w:themeColor="text1"/>
          <w14:textFill>
            <w14:solidFill>
              <w14:schemeClr w14:val="tx1"/>
            </w14:solidFill>
          </w14:textFill>
        </w:rPr>
        <w:t xml:space="preserve">一、投标函</w:t>
      </w:r>
      <w:r>
        <w:rPr>
          <w:rFonts w:ascii="宋体" w:hAnsi="宋体"/>
          <w:bCs w:val="0"/>
          <w:smallCaps w:val="0"/>
          <w:color w:val="000000" w:themeColor="text1"/>
          <w14:textFill>
            <w14:solidFill>
              <w14:schemeClr w14:val="tx1"/>
            </w14:solidFill>
          </w14:textFill>
        </w:rPr>
        <w:tab/>
      </w:r>
      <w:r>
        <w:rPr>
          <w:rFonts w:ascii="宋体" w:hAnsi="宋体"/>
          <w:bCs w:val="0"/>
          <w:smallCaps w:val="0"/>
          <w:color w:val="000000" w:themeColor="text1"/>
          <w14:textFill>
            <w14:solidFill>
              <w14:schemeClr w14:val="tx1"/>
            </w14:solidFill>
          </w14:textFill>
        </w:rPr>
        <w:fldChar w:fldCharType="end"/>
      </w:r>
      <w:r/>
    </w:p>
    <w:p>
      <w:pPr>
        <w:pStyle w:val="965"/>
        <w:ind w:left="525"/>
        <w:rPr>
          <w:rFonts w:hint="eastAsia" w:ascii="宋体" w:hAnsi="宋体"/>
          <w:bCs w:val="0"/>
          <w:smallCaps w:val="0"/>
          <w:color w:val="000000" w:themeColor="text1"/>
          <w14:textFill>
            <w14:solidFill>
              <w14:schemeClr w14:val="tx1"/>
            </w14:solidFill>
          </w14:textFill>
        </w:rPr>
      </w:pPr>
      <w:r>
        <w:fldChar w:fldCharType="begin"/>
      </w:r>
      <w:r>
        <w:instrText xml:space="preserve"> HYPERLINK \l "_Toc511491849" </w:instrText>
      </w:r>
      <w:r>
        <w:fldChar w:fldCharType="separate"/>
      </w:r>
      <w:r>
        <w:rPr>
          <w:rFonts w:hint="eastAsia" w:ascii="宋体" w:hAnsi="宋体"/>
          <w:bCs w:val="0"/>
          <w:smallCaps w:val="0"/>
          <w:color w:val="000000" w:themeColor="text1"/>
          <w14:textFill>
            <w14:solidFill>
              <w14:schemeClr w14:val="tx1"/>
            </w14:solidFill>
          </w14:textFill>
        </w:rPr>
        <w:t xml:space="preserve">二、开标一览表</w:t>
      </w:r>
      <w:r>
        <w:rPr>
          <w:rFonts w:ascii="宋体" w:hAnsi="宋体"/>
          <w:bCs w:val="0"/>
          <w:smallCaps w:val="0"/>
          <w:color w:val="000000" w:themeColor="text1"/>
          <w14:textFill>
            <w14:solidFill>
              <w14:schemeClr w14:val="tx1"/>
            </w14:solidFill>
          </w14:textFill>
        </w:rPr>
        <w:tab/>
      </w:r>
      <w:r>
        <w:rPr>
          <w:rFonts w:ascii="宋体" w:hAnsi="宋体"/>
          <w:bCs w:val="0"/>
          <w:smallCaps w:val="0"/>
          <w:color w:val="000000" w:themeColor="text1"/>
          <w14:textFill>
            <w14:solidFill>
              <w14:schemeClr w14:val="tx1"/>
            </w14:solidFill>
          </w14:textFill>
        </w:rPr>
        <w:fldChar w:fldCharType="end"/>
      </w:r>
      <w:r/>
    </w:p>
    <w:p>
      <w:pPr>
        <w:pStyle w:val="965"/>
        <w:ind w:left="525"/>
        <w:rPr>
          <w:rFonts w:hint="eastAsia" w:ascii="宋体" w:hAnsi="宋体"/>
          <w:bCs w:val="0"/>
          <w:smallCaps w:val="0"/>
          <w:color w:val="000000" w:themeColor="text1"/>
          <w14:textFill>
            <w14:solidFill>
              <w14:schemeClr w14:val="tx1"/>
            </w14:solidFill>
          </w14:textFill>
        </w:rPr>
      </w:pPr>
      <w:r>
        <w:fldChar w:fldCharType="begin"/>
      </w:r>
      <w:r>
        <w:instrText xml:space="preserve"> HYPERLINK \l "_Toc511491850" </w:instrText>
      </w:r>
      <w:r>
        <w:fldChar w:fldCharType="separate"/>
      </w:r>
      <w:r>
        <w:rPr>
          <w:rFonts w:hint="eastAsia" w:ascii="宋体" w:hAnsi="宋体"/>
          <w:bCs w:val="0"/>
          <w:smallCaps w:val="0"/>
          <w:color w:val="000000" w:themeColor="text1"/>
          <w14:textFill>
            <w14:solidFill>
              <w14:schemeClr w14:val="tx1"/>
            </w14:solidFill>
          </w14:textFill>
        </w:rPr>
        <w:t xml:space="preserve">三、报价明细表</w:t>
      </w:r>
      <w:r>
        <w:rPr>
          <w:rFonts w:ascii="宋体" w:hAnsi="宋体"/>
          <w:bCs w:val="0"/>
          <w:smallCaps w:val="0"/>
          <w:color w:val="000000" w:themeColor="text1"/>
          <w14:textFill>
            <w14:solidFill>
              <w14:schemeClr w14:val="tx1"/>
            </w14:solidFill>
          </w14:textFill>
        </w:rPr>
        <w:tab/>
      </w:r>
      <w:r>
        <w:rPr>
          <w:rFonts w:ascii="宋体" w:hAnsi="宋体"/>
          <w:bCs w:val="0"/>
          <w:smallCaps w:val="0"/>
          <w:color w:val="000000" w:themeColor="text1"/>
          <w14:textFill>
            <w14:solidFill>
              <w14:schemeClr w14:val="tx1"/>
            </w14:solidFill>
          </w14:textFill>
        </w:rPr>
        <w:fldChar w:fldCharType="end"/>
      </w:r>
      <w:r/>
    </w:p>
    <w:p>
      <w:pPr>
        <w:pStyle w:val="965"/>
        <w:ind w:left="525"/>
        <w:rPr>
          <w:rFonts w:hint="eastAsia" w:ascii="宋体" w:hAnsi="宋体"/>
          <w:bCs w:val="0"/>
          <w:smallCaps w:val="0"/>
          <w:color w:val="000000" w:themeColor="text1"/>
          <w14:textFill>
            <w14:solidFill>
              <w14:schemeClr w14:val="tx1"/>
            </w14:solidFill>
          </w14:textFill>
        </w:rPr>
      </w:pPr>
      <w:r>
        <w:fldChar w:fldCharType="begin"/>
      </w:r>
      <w:r>
        <w:instrText xml:space="preserve"> HYPERLINK \l "_Toc511491851" </w:instrText>
      </w:r>
      <w:r>
        <w:fldChar w:fldCharType="separate"/>
      </w:r>
      <w:r>
        <w:rPr>
          <w:rFonts w:hint="eastAsia" w:ascii="宋体" w:hAnsi="宋体"/>
          <w:bCs w:val="0"/>
          <w:smallCaps w:val="0"/>
          <w:color w:val="000000" w:themeColor="text1"/>
          <w14:textFill>
            <w14:solidFill>
              <w14:schemeClr w14:val="tx1"/>
            </w14:solidFill>
          </w14:textFill>
        </w:rPr>
        <w:t xml:space="preserve">四、技术参数响应及偏离表</w:t>
      </w:r>
      <w:r>
        <w:rPr>
          <w:rFonts w:ascii="宋体" w:hAnsi="宋体"/>
          <w:bCs w:val="0"/>
          <w:smallCaps w:val="0"/>
          <w:color w:val="000000" w:themeColor="text1"/>
          <w14:textFill>
            <w14:solidFill>
              <w14:schemeClr w14:val="tx1"/>
            </w14:solidFill>
          </w14:textFill>
        </w:rPr>
        <w:tab/>
      </w:r>
      <w:r>
        <w:rPr>
          <w:rFonts w:ascii="宋体" w:hAnsi="宋体"/>
          <w:bCs w:val="0"/>
          <w:smallCaps w:val="0"/>
          <w:color w:val="000000" w:themeColor="text1"/>
          <w14:textFill>
            <w14:solidFill>
              <w14:schemeClr w14:val="tx1"/>
            </w14:solidFill>
          </w14:textFill>
        </w:rPr>
        <w:fldChar w:fldCharType="end"/>
      </w:r>
      <w:r/>
    </w:p>
    <w:p>
      <w:pPr>
        <w:pStyle w:val="965"/>
        <w:ind w:left="525"/>
        <w:rPr>
          <w:rFonts w:hint="eastAsia" w:ascii="宋体" w:hAnsi="宋体"/>
          <w:bCs w:val="0"/>
          <w:smallCaps w:val="0"/>
          <w:color w:val="000000" w:themeColor="text1"/>
          <w14:textFill>
            <w14:solidFill>
              <w14:schemeClr w14:val="tx1"/>
            </w14:solidFill>
          </w14:textFill>
        </w:rPr>
      </w:pPr>
      <w:r>
        <w:fldChar w:fldCharType="begin"/>
      </w:r>
      <w:r>
        <w:instrText xml:space="preserve"> HYPERLINK \l "_Toc511491852" </w:instrText>
      </w:r>
      <w:r>
        <w:fldChar w:fldCharType="separate"/>
      </w:r>
      <w:r>
        <w:rPr>
          <w:rFonts w:hint="eastAsia" w:ascii="宋体" w:hAnsi="宋体"/>
          <w:bCs w:val="0"/>
          <w:smallCaps w:val="0"/>
          <w:color w:val="000000" w:themeColor="text1"/>
          <w14:textFill>
            <w14:solidFill>
              <w14:schemeClr w14:val="tx1"/>
            </w14:solidFill>
          </w14:textFill>
        </w:rPr>
        <w:t xml:space="preserve">五、投标设备详细配置表</w:t>
      </w:r>
      <w:r>
        <w:rPr>
          <w:rFonts w:ascii="宋体" w:hAnsi="宋体"/>
          <w:bCs w:val="0"/>
          <w:smallCaps w:val="0"/>
          <w:color w:val="000000" w:themeColor="text1"/>
          <w14:textFill>
            <w14:solidFill>
              <w14:schemeClr w14:val="tx1"/>
            </w14:solidFill>
          </w14:textFill>
        </w:rPr>
        <w:tab/>
      </w:r>
      <w:r>
        <w:rPr>
          <w:rFonts w:ascii="宋体" w:hAnsi="宋体"/>
          <w:bCs w:val="0"/>
          <w:smallCaps w:val="0"/>
          <w:color w:val="000000" w:themeColor="text1"/>
          <w14:textFill>
            <w14:solidFill>
              <w14:schemeClr w14:val="tx1"/>
            </w14:solidFill>
          </w14:textFill>
        </w:rPr>
        <w:fldChar w:fldCharType="end"/>
      </w:r>
      <w:r/>
    </w:p>
    <w:p>
      <w:pPr>
        <w:pStyle w:val="965"/>
        <w:ind w:left="525"/>
        <w:rPr>
          <w:rFonts w:hint="eastAsia" w:ascii="宋体" w:hAnsi="宋体"/>
          <w:bCs w:val="0"/>
          <w:smallCaps w:val="0"/>
          <w:color w:val="000000" w:themeColor="text1"/>
          <w14:textFill>
            <w14:solidFill>
              <w14:schemeClr w14:val="tx1"/>
            </w14:solidFill>
          </w14:textFill>
        </w:rPr>
      </w:pPr>
      <w:r>
        <w:fldChar w:fldCharType="begin"/>
      </w:r>
      <w:r>
        <w:instrText xml:space="preserve"> HYPERLINK \l "_Toc511491853" </w:instrText>
      </w:r>
      <w:r>
        <w:fldChar w:fldCharType="separate"/>
      </w:r>
      <w:r>
        <w:rPr>
          <w:rFonts w:hint="eastAsia" w:ascii="宋体" w:hAnsi="宋体"/>
          <w:bCs w:val="0"/>
          <w:smallCaps w:val="0"/>
          <w:color w:val="000000" w:themeColor="text1"/>
          <w14:textFill>
            <w14:solidFill>
              <w14:schemeClr w14:val="tx1"/>
            </w14:solidFill>
          </w14:textFill>
        </w:rPr>
        <w:t xml:space="preserve">六、投标设备综合性能及规格说明</w:t>
      </w:r>
      <w:r>
        <w:rPr>
          <w:rFonts w:ascii="宋体" w:hAnsi="宋体"/>
          <w:bCs w:val="0"/>
          <w:smallCaps w:val="0"/>
          <w:color w:val="000000" w:themeColor="text1"/>
          <w14:textFill>
            <w14:solidFill>
              <w14:schemeClr w14:val="tx1"/>
            </w14:solidFill>
          </w14:textFill>
        </w:rPr>
        <w:tab/>
      </w:r>
      <w:r>
        <w:rPr>
          <w:rFonts w:ascii="宋体" w:hAnsi="宋体"/>
          <w:bCs w:val="0"/>
          <w:smallCaps w:val="0"/>
          <w:color w:val="000000" w:themeColor="text1"/>
          <w14:textFill>
            <w14:solidFill>
              <w14:schemeClr w14:val="tx1"/>
            </w14:solidFill>
          </w14:textFill>
        </w:rPr>
        <w:fldChar w:fldCharType="end"/>
      </w:r>
      <w:r/>
    </w:p>
    <w:p>
      <w:pPr>
        <w:pStyle w:val="965"/>
        <w:ind w:left="525"/>
        <w:rPr>
          <w:rFonts w:hint="eastAsia" w:ascii="宋体" w:hAnsi="宋体"/>
          <w:bCs w:val="0"/>
          <w:smallCaps w:val="0"/>
          <w:color w:val="000000" w:themeColor="text1"/>
          <w14:textFill>
            <w14:solidFill>
              <w14:schemeClr w14:val="tx1"/>
            </w14:solidFill>
          </w14:textFill>
        </w:rPr>
      </w:pPr>
      <w:r>
        <w:fldChar w:fldCharType="begin"/>
      </w:r>
      <w:r>
        <w:instrText xml:space="preserve"> HYPERLINK \l "_Toc511491856" </w:instrText>
      </w:r>
      <w:r>
        <w:fldChar w:fldCharType="separate"/>
      </w:r>
      <w:r>
        <w:rPr>
          <w:rFonts w:hint="eastAsia" w:ascii="宋体" w:hAnsi="宋体"/>
          <w:bCs w:val="0"/>
          <w:smallCaps w:val="0"/>
          <w:color w:val="000000" w:themeColor="text1"/>
          <w14:textFill>
            <w14:solidFill>
              <w14:schemeClr w14:val="tx1"/>
            </w14:solidFill>
          </w14:textFill>
        </w:rPr>
        <w:t xml:space="preserve">七、质量保证及售后服务承诺</w:t>
      </w:r>
      <w:r>
        <w:rPr>
          <w:rFonts w:ascii="宋体" w:hAnsi="宋体"/>
          <w:bCs w:val="0"/>
          <w:smallCaps w:val="0"/>
          <w:color w:val="000000" w:themeColor="text1"/>
          <w14:textFill>
            <w14:solidFill>
              <w14:schemeClr w14:val="tx1"/>
            </w14:solidFill>
          </w14:textFill>
        </w:rPr>
        <w:tab/>
      </w:r>
      <w:r>
        <w:rPr>
          <w:rFonts w:ascii="宋体" w:hAnsi="宋体"/>
          <w:bCs w:val="0"/>
          <w:smallCaps w:val="0"/>
          <w:color w:val="000000" w:themeColor="text1"/>
          <w14:textFill>
            <w14:solidFill>
              <w14:schemeClr w14:val="tx1"/>
            </w14:solidFill>
          </w14:textFill>
        </w:rPr>
        <w:fldChar w:fldCharType="end"/>
      </w:r>
      <w:r/>
    </w:p>
    <w:p>
      <w:pPr>
        <w:pStyle w:val="965"/>
        <w:ind w:left="525"/>
        <w:rPr>
          <w:rFonts w:hint="eastAsia" w:ascii="宋体" w:hAnsi="宋体"/>
          <w:bCs w:val="0"/>
          <w:smallCaps w:val="0"/>
          <w:color w:val="000000" w:themeColor="text1"/>
          <w14:textFill>
            <w14:solidFill>
              <w14:schemeClr w14:val="tx1"/>
            </w14:solidFill>
          </w14:textFill>
        </w:rPr>
      </w:pPr>
      <w:r>
        <w:fldChar w:fldCharType="begin"/>
      </w:r>
      <w:r>
        <w:instrText xml:space="preserve"> HYPERLINK \l "_Toc511491858" </w:instrText>
      </w:r>
      <w:r>
        <w:fldChar w:fldCharType="separate"/>
      </w:r>
      <w:r>
        <w:rPr>
          <w:rFonts w:hint="eastAsia" w:ascii="宋体" w:hAnsi="宋体"/>
          <w:bCs w:val="0"/>
          <w:smallCaps w:val="0"/>
          <w:color w:val="000000" w:themeColor="text1"/>
          <w14:textFill>
            <w14:solidFill>
              <w14:schemeClr w14:val="tx1"/>
            </w14:solidFill>
          </w14:textFill>
        </w:rPr>
        <w:t xml:space="preserve">八、商务条件响应及偏离表</w:t>
      </w:r>
      <w:r>
        <w:rPr>
          <w:rFonts w:ascii="宋体" w:hAnsi="宋体"/>
          <w:bCs w:val="0"/>
          <w:smallCaps w:val="0"/>
          <w:color w:val="000000" w:themeColor="text1"/>
          <w14:textFill>
            <w14:solidFill>
              <w14:schemeClr w14:val="tx1"/>
            </w14:solidFill>
          </w14:textFill>
        </w:rPr>
        <w:tab/>
      </w:r>
      <w:r>
        <w:rPr>
          <w:rFonts w:ascii="宋体" w:hAnsi="宋体"/>
          <w:bCs w:val="0"/>
          <w:smallCaps w:val="0"/>
          <w:color w:val="000000" w:themeColor="text1"/>
          <w14:textFill>
            <w14:solidFill>
              <w14:schemeClr w14:val="tx1"/>
            </w14:solidFill>
          </w14:textFill>
        </w:rPr>
        <w:fldChar w:fldCharType="end"/>
      </w:r>
      <w:r/>
    </w:p>
    <w:p>
      <w:pPr>
        <w:pStyle w:val="965"/>
        <w:ind w:left="525"/>
        <w:rPr>
          <w:rFonts w:hint="eastAsia" w:ascii="宋体" w:hAnsi="宋体"/>
          <w:bCs w:val="0"/>
          <w:smallCaps w:val="0"/>
          <w:color w:val="000000" w:themeColor="text1"/>
          <w14:textFill>
            <w14:solidFill>
              <w14:schemeClr w14:val="tx1"/>
            </w14:solidFill>
          </w14:textFill>
        </w:rPr>
      </w:pPr>
      <w:r>
        <w:fldChar w:fldCharType="begin"/>
      </w:r>
      <w:r>
        <w:instrText xml:space="preserve"> HYPERLINK \l "_Toc511491858" </w:instrText>
      </w:r>
      <w:r>
        <w:fldChar w:fldCharType="separate"/>
      </w:r>
      <w:r>
        <w:rPr>
          <w:rFonts w:hint="eastAsia" w:ascii="宋体" w:hAnsi="宋体"/>
          <w:bCs w:val="0"/>
          <w:smallCaps w:val="0"/>
          <w:color w:val="000000" w:themeColor="text1"/>
          <w14:textFill>
            <w14:solidFill>
              <w14:schemeClr w14:val="tx1"/>
            </w14:solidFill>
          </w14:textFill>
        </w:rPr>
        <w:t xml:space="preserve">九、项目业绩一览表</w:t>
      </w:r>
      <w:r>
        <w:rPr>
          <w:rFonts w:ascii="宋体" w:hAnsi="宋体"/>
          <w:bCs w:val="0"/>
          <w:smallCaps w:val="0"/>
          <w:color w:val="000000" w:themeColor="text1"/>
          <w14:textFill>
            <w14:solidFill>
              <w14:schemeClr w14:val="tx1"/>
            </w14:solidFill>
          </w14:textFill>
        </w:rPr>
        <w:tab/>
      </w:r>
      <w:r>
        <w:rPr>
          <w:rFonts w:ascii="宋体" w:hAnsi="宋体"/>
          <w:bCs w:val="0"/>
          <w:smallCaps w:val="0"/>
          <w:color w:val="000000" w:themeColor="text1"/>
          <w14:textFill>
            <w14:solidFill>
              <w14:schemeClr w14:val="tx1"/>
            </w14:solidFill>
          </w14:textFill>
        </w:rPr>
        <w:fldChar w:fldCharType="end"/>
      </w:r>
      <w:r/>
    </w:p>
    <w:p>
      <w:pPr>
        <w:pStyle w:val="965"/>
        <w:ind w:left="525"/>
        <w:rPr>
          <w:rFonts w:hint="eastAsia" w:ascii="宋体" w:hAnsi="宋体"/>
          <w:bCs w:val="0"/>
          <w:smallCaps w:val="0"/>
          <w:color w:val="000000" w:themeColor="text1"/>
          <w14:textFill>
            <w14:solidFill>
              <w14:schemeClr w14:val="tx1"/>
            </w14:solidFill>
          </w14:textFill>
        </w:rPr>
      </w:pPr>
      <w:r>
        <w:fldChar w:fldCharType="begin"/>
      </w:r>
      <w:r>
        <w:instrText xml:space="preserve"> HYPERLINK \l "_Toc511491858" </w:instrText>
      </w:r>
      <w:r>
        <w:fldChar w:fldCharType="separate"/>
      </w:r>
      <w:r>
        <w:rPr>
          <w:rFonts w:hint="eastAsia" w:ascii="宋体" w:hAnsi="宋体"/>
          <w:bCs w:val="0"/>
          <w:smallCaps w:val="0"/>
          <w:color w:val="000000" w:themeColor="text1"/>
          <w14:textFill>
            <w14:solidFill>
              <w14:schemeClr w14:val="tx1"/>
            </w14:solidFill>
          </w14:textFill>
        </w:rPr>
        <w:t xml:space="preserve">十、设备的安装、调试、验收方案</w:t>
      </w:r>
      <w:r>
        <w:rPr>
          <w:rFonts w:ascii="宋体" w:hAnsi="宋体"/>
          <w:bCs w:val="0"/>
          <w:smallCaps w:val="0"/>
          <w:color w:val="000000" w:themeColor="text1"/>
          <w14:textFill>
            <w14:solidFill>
              <w14:schemeClr w14:val="tx1"/>
            </w14:solidFill>
          </w14:textFill>
        </w:rPr>
        <w:tab/>
      </w:r>
      <w:r>
        <w:rPr>
          <w:rFonts w:ascii="宋体" w:hAnsi="宋体"/>
          <w:bCs w:val="0"/>
          <w:smallCaps w:val="0"/>
          <w:color w:val="000000" w:themeColor="text1"/>
          <w14:textFill>
            <w14:solidFill>
              <w14:schemeClr w14:val="tx1"/>
            </w14:solidFill>
          </w14:textFill>
        </w:rPr>
        <w:fldChar w:fldCharType="end"/>
      </w:r>
      <w:r/>
    </w:p>
    <w:p>
      <w:pPr>
        <w:pStyle w:val="965"/>
        <w:ind w:left="525"/>
        <w:rPr>
          <w:rFonts w:hint="eastAsia" w:ascii="宋体" w:hAnsi="宋体"/>
          <w:bCs w:val="0"/>
          <w:smallCaps w:val="0"/>
          <w:color w:val="000000" w:themeColor="text1"/>
          <w14:textFill>
            <w14:solidFill>
              <w14:schemeClr w14:val="tx1"/>
            </w14:solidFill>
          </w14:textFill>
        </w:rPr>
      </w:pPr>
      <w:r>
        <w:fldChar w:fldCharType="begin"/>
      </w:r>
      <w:r>
        <w:instrText xml:space="preserve"> HYPERLINK \l "_Toc511491859" </w:instrText>
      </w:r>
      <w:r>
        <w:fldChar w:fldCharType="separate"/>
      </w:r>
      <w:r>
        <w:rPr>
          <w:rFonts w:hint="eastAsia" w:ascii="宋体" w:hAnsi="宋体"/>
          <w:bCs w:val="0"/>
          <w:smallCaps w:val="0"/>
          <w:color w:val="000000" w:themeColor="text1"/>
          <w14:textFill>
            <w14:solidFill>
              <w14:schemeClr w14:val="tx1"/>
            </w14:solidFill>
          </w14:textFill>
        </w:rPr>
        <w:t xml:space="preserve">十一、资格证明文件</w:t>
      </w:r>
      <w:r>
        <w:rPr>
          <w:rFonts w:ascii="宋体" w:hAnsi="宋体"/>
          <w:bCs w:val="0"/>
          <w:smallCaps w:val="0"/>
          <w:color w:val="000000" w:themeColor="text1"/>
          <w14:textFill>
            <w14:solidFill>
              <w14:schemeClr w14:val="tx1"/>
            </w14:solidFill>
          </w14:textFill>
        </w:rPr>
        <w:tab/>
      </w:r>
      <w:r>
        <w:rPr>
          <w:rFonts w:ascii="宋体" w:hAnsi="宋体"/>
          <w:bCs w:val="0"/>
          <w:smallCaps w:val="0"/>
          <w:color w:val="000000" w:themeColor="text1"/>
          <w14:textFill>
            <w14:solidFill>
              <w14:schemeClr w14:val="tx1"/>
            </w14:solidFill>
          </w14:textFill>
        </w:rPr>
        <w:fldChar w:fldCharType="end"/>
      </w:r>
      <w:r/>
    </w:p>
    <w:p>
      <w:pPr>
        <w:pStyle w:val="965"/>
        <w:ind w:left="525"/>
        <w:rPr>
          <w:rFonts w:hint="eastAsia" w:ascii="宋体" w:hAnsi="宋体"/>
          <w:bCs w:val="0"/>
          <w:smallCaps w:val="0"/>
          <w:color w:val="000000" w:themeColor="text1"/>
          <w14:textFill>
            <w14:solidFill>
              <w14:schemeClr w14:val="tx1"/>
            </w14:solidFill>
          </w14:textFill>
        </w:rPr>
      </w:pPr>
      <w:r>
        <w:rPr>
          <w:rFonts w:ascii="宋体" w:hAnsi="宋体"/>
          <w:color w:val="000000" w:themeColor="text1"/>
          <w:sz w:val="28"/>
          <w:szCs w:val="36"/>
          <w14:textFill>
            <w14:solidFill>
              <w14:schemeClr w14:val="tx1"/>
            </w14:solidFill>
          </w14:textFill>
        </w:rPr>
        <w:fldChar w:fldCharType="end"/>
      </w:r>
      <w:r>
        <w:rPr>
          <w:rFonts w:hint="eastAsia" w:ascii="宋体" w:hAnsi="宋体"/>
          <w:bCs w:val="0"/>
          <w:smallCaps w:val="0"/>
          <w:color w:val="000000" w:themeColor="text1"/>
          <w14:textFill>
            <w14:solidFill>
              <w14:schemeClr w14:val="tx1"/>
            </w14:solidFill>
          </w14:textFill>
        </w:rPr>
        <w:t xml:space="preserve">附件一法定代表人授权书</w:t>
      </w:r>
      <w:r/>
    </w:p>
    <w:p>
      <w:pPr>
        <w:pStyle w:val="965"/>
        <w:ind w:left="525"/>
        <w:rPr>
          <w:rFonts w:hint="eastAsia" w:ascii="宋体" w:hAnsi="宋体"/>
          <w:bCs w:val="0"/>
          <w:smallCaps w:val="0"/>
          <w:color w:val="000000" w:themeColor="text1"/>
          <w14:textFill>
            <w14:solidFill>
              <w14:schemeClr w14:val="tx1"/>
            </w14:solidFill>
          </w14:textFill>
        </w:rPr>
      </w:pPr>
      <w:r>
        <w:rPr>
          <w:rFonts w:hint="eastAsia" w:ascii="宋体" w:hAnsi="宋体"/>
          <w:bCs w:val="0"/>
          <w:smallCaps w:val="0"/>
          <w:color w:val="000000" w:themeColor="text1"/>
          <w14:textFill>
            <w14:solidFill>
              <w14:schemeClr w14:val="tx1"/>
            </w14:solidFill>
          </w14:textFill>
        </w:rPr>
        <w:t xml:space="preserve">附件二投标人资格声明</w:t>
      </w:r>
      <w:r/>
    </w:p>
    <w:p>
      <w:pPr>
        <w:pStyle w:val="965"/>
        <w:ind w:left="525"/>
        <w:rPr>
          <w:rFonts w:hint="eastAsia" w:ascii="宋体" w:hAnsi="宋体"/>
          <w:bCs w:val="0"/>
          <w:smallCaps w:val="0"/>
          <w:color w:val="000000" w:themeColor="text1"/>
          <w14:textFill>
            <w14:solidFill>
              <w14:schemeClr w14:val="tx1"/>
            </w14:solidFill>
          </w14:textFill>
        </w:rPr>
      </w:pPr>
      <w:r>
        <w:rPr>
          <w:rFonts w:hint="eastAsia" w:ascii="宋体" w:hAnsi="宋体"/>
          <w:bCs w:val="0"/>
          <w:smallCaps w:val="0"/>
          <w:color w:val="000000" w:themeColor="text1"/>
          <w14:textFill>
            <w14:solidFill>
              <w14:schemeClr w14:val="tx1"/>
            </w14:solidFill>
          </w14:textFill>
        </w:rPr>
        <w:t xml:space="preserve">附件三投标保证承诺书</w:t>
      </w:r>
      <w:r/>
    </w:p>
    <w:p>
      <w:pPr>
        <w:pStyle w:val="965"/>
        <w:ind w:left="525"/>
        <w:rPr>
          <w:rFonts w:hint="eastAsia" w:ascii="宋体" w:hAnsi="宋体"/>
          <w:bCs w:val="0"/>
          <w:smallCaps w:val="0"/>
          <w:color w:val="000000" w:themeColor="text1"/>
          <w14:textFill>
            <w14:solidFill>
              <w14:schemeClr w14:val="tx1"/>
            </w14:solidFill>
          </w14:textFill>
        </w:rPr>
      </w:pPr>
      <w:r>
        <w:rPr>
          <w:rFonts w:hint="eastAsia" w:ascii="宋体" w:hAnsi="宋体"/>
          <w:bCs w:val="0"/>
          <w:smallCaps w:val="0"/>
          <w:color w:val="000000" w:themeColor="text1"/>
          <w14:textFill>
            <w14:solidFill>
              <w14:schemeClr w14:val="tx1"/>
            </w14:solidFill>
          </w14:textFill>
        </w:rPr>
        <w:t xml:space="preserve">附件四中小企业声明函</w:t>
      </w:r>
      <w:r/>
    </w:p>
    <w:p>
      <w:pPr>
        <w:pStyle w:val="965"/>
        <w:ind w:left="525"/>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附件五</w:t>
      </w:r>
      <w:r>
        <w:rPr>
          <w:rFonts w:hint="eastAsia" w:ascii="宋体" w:hAnsi="宋体"/>
          <w:color w:val="000000" w:themeColor="text1"/>
          <w:lang w:val="zh-CN"/>
          <w14:textFill>
            <w14:solidFill>
              <w14:schemeClr w14:val="tx1"/>
            </w14:solidFill>
          </w14:textFill>
        </w:rPr>
        <w:t xml:space="preserve">残疾人福利性单位声明函</w:t>
      </w:r>
      <w:r/>
    </w:p>
    <w:p>
      <w:pPr>
        <w:jc w:val="center"/>
        <w:rPr>
          <w:rFonts w:hint="eastAsia" w:ascii="宋体" w:hAnsi="宋体"/>
          <w:color w:val="000000" w:themeColor="text1"/>
          <w:sz w:val="28"/>
          <w:szCs w:val="36"/>
          <w14:textFill>
            <w14:solidFill>
              <w14:schemeClr w14:val="tx1"/>
            </w14:solidFill>
          </w14:textFill>
        </w:rPr>
      </w:pPr>
      <w:r>
        <w:rPr>
          <w:rFonts w:hint="eastAsia" w:ascii="宋体" w:hAnsi="宋体"/>
          <w:color w:val="000000" w:themeColor="text1"/>
          <w:sz w:val="28"/>
          <w:szCs w:val="36"/>
          <w14:textFill>
            <w14:solidFill>
              <w14:schemeClr w14:val="tx1"/>
            </w14:solidFill>
          </w14:textFill>
        </w:rPr>
      </w:r>
      <w:r/>
    </w:p>
    <w:p>
      <w:pPr>
        <w:pStyle w:val="723"/>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br w:type="page" w:clear="all"/>
      </w:r>
      <w:bookmarkStart w:id="75" w:name="_Toc511680880"/>
      <w:r/>
      <w:bookmarkStart w:id="76" w:name="_Toc187920258"/>
      <w:r>
        <w:rPr>
          <w:rFonts w:ascii="宋体" w:hAnsi="宋体" w:eastAsia="宋体"/>
          <w:color w:val="000000" w:themeColor="text1"/>
          <w14:textFill>
            <w14:solidFill>
              <w14:schemeClr w14:val="tx1"/>
            </w14:solidFill>
          </w14:textFill>
        </w:rPr>
        <w:t xml:space="preserve">一、投标函</w:t>
      </w:r>
      <w:bookmarkEnd w:id="75"/>
      <w:r/>
      <w:bookmarkEnd w:id="76"/>
      <w:r/>
      <w:r/>
    </w:p>
    <w:p>
      <w:pPr>
        <w:spacing w:line="46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致：苏州市卫康招投标咨询服务有限公司</w:t>
      </w:r>
      <w:r/>
    </w:p>
    <w:p>
      <w:pPr>
        <w:ind w:firstLine="480"/>
        <w:spacing w:line="48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根据贵方的</w:t>
      </w:r>
      <w:r>
        <w:rPr>
          <w:rFonts w:hint="eastAsia" w:ascii="宋体" w:hAnsi="宋体"/>
          <w:color w:val="000000" w:themeColor="text1"/>
          <w:sz w:val="24"/>
          <w:szCs w:val="24"/>
          <w:u w:val="single"/>
          <w:lang w:eastAsia="zh-CN"/>
          <w14:textFill>
            <w14:solidFill>
              <w14:schemeClr w14:val="tx1"/>
            </w14:solidFill>
          </w14:textFill>
        </w:rPr>
        <w:t xml:space="preserve">AI辅助多模态影像融合术中导航系统</w:t>
      </w:r>
      <w:r>
        <w:rPr>
          <w:rFonts w:ascii="宋体" w:hAnsi="宋体"/>
          <w:color w:val="000000" w:themeColor="text1"/>
          <w:sz w:val="24"/>
          <w:szCs w:val="24"/>
          <w14:textFill>
            <w14:solidFill>
              <w14:schemeClr w14:val="tx1"/>
            </w14:solidFill>
          </w14:textFill>
        </w:rPr>
        <w:t xml:space="preserve">项目招标文件（项目编号：</w:t>
      </w:r>
      <w:r>
        <w:rPr>
          <w:rFonts w:hint="eastAsia" w:ascii="宋体" w:hAnsi="宋体"/>
          <w:color w:val="000000" w:themeColor="text1"/>
          <w:sz w:val="24"/>
          <w:u w:val="single"/>
          <w:lang w:eastAsia="zh-CN"/>
          <w14:textFill>
            <w14:solidFill>
              <w14:schemeClr w14:val="tx1"/>
            </w14:solidFill>
          </w14:textFill>
        </w:rPr>
        <w:t xml:space="preserve">JSZC-320581-SZWK-G2025-0522 </w:t>
      </w:r>
      <w:r>
        <w:rPr>
          <w:rFonts w:hint="eastAsia" w:ascii="宋体" w:hAnsi="宋体"/>
          <w:color w:val="000000" w:themeColor="text1"/>
          <w:sz w:val="24"/>
          <w:u w:val="single"/>
          <w14:textFill>
            <w14:solidFill>
              <w14:schemeClr w14:val="tx1"/>
            </w14:solidFill>
          </w14:textFill>
        </w:rPr>
        <w:t xml:space="preserve">号</w:t>
      </w:r>
      <w:r>
        <w:rPr>
          <w:rFonts w:ascii="宋体" w:hAnsi="宋体"/>
          <w:color w:val="000000" w:themeColor="text1"/>
          <w:sz w:val="24"/>
          <w:szCs w:val="24"/>
          <w14:textFill>
            <w14:solidFill>
              <w14:schemeClr w14:val="tx1"/>
            </w14:solidFill>
          </w14:textFill>
        </w:rPr>
        <w:t xml:space="preserve">），投标人</w:t>
      </w:r>
      <w:r>
        <w:rPr>
          <w:rFonts w:ascii="宋体" w:hAnsi="宋体"/>
          <w:color w:val="000000" w:themeColor="text1"/>
          <w:sz w:val="24"/>
          <w:szCs w:val="24"/>
          <w:u w:val="single"/>
          <w14:textFill>
            <w14:solidFill>
              <w14:schemeClr w14:val="tx1"/>
            </w14:solidFill>
          </w14:textFill>
        </w:rPr>
        <w:t xml:space="preserve">（投标人全称）</w:t>
      </w:r>
      <w:r>
        <w:rPr>
          <w:rFonts w:ascii="宋体" w:hAnsi="宋体"/>
          <w:color w:val="000000" w:themeColor="text1"/>
          <w:sz w:val="24"/>
          <w:szCs w:val="24"/>
          <w14:textFill>
            <w14:solidFill>
              <w14:schemeClr w14:val="tx1"/>
            </w14:solidFill>
          </w14:textFill>
        </w:rPr>
        <w:t xml:space="preserve">提交下述文件：</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w:t>
      </w:r>
      <w:r>
        <w:rPr>
          <w:rFonts w:ascii="宋体" w:hAnsi="宋体"/>
          <w:color w:val="000000" w:themeColor="text1"/>
          <w:sz w:val="24"/>
          <w:szCs w:val="24"/>
          <w14:textFill>
            <w14:solidFill>
              <w14:schemeClr w14:val="tx1"/>
            </w14:solidFill>
          </w14:textFill>
        </w:rPr>
        <w:t xml:space="preserve">投标函；二、开标一览表；三、</w:t>
      </w:r>
      <w:r>
        <w:rPr>
          <w:rFonts w:hint="eastAsia" w:ascii="宋体" w:hAnsi="宋体"/>
          <w:color w:val="000000" w:themeColor="text1"/>
          <w:sz w:val="24"/>
          <w:szCs w:val="24"/>
          <w14:textFill>
            <w14:solidFill>
              <w14:schemeClr w14:val="tx1"/>
            </w14:solidFill>
          </w14:textFill>
        </w:rPr>
        <w:t xml:space="preserve">报价明细表</w:t>
      </w:r>
      <w:r>
        <w:rPr>
          <w:rFonts w:ascii="宋体" w:hAnsi="宋体"/>
          <w:color w:val="000000" w:themeColor="text1"/>
          <w:sz w:val="24"/>
          <w:szCs w:val="24"/>
          <w14:textFill>
            <w14:solidFill>
              <w14:schemeClr w14:val="tx1"/>
            </w14:solidFill>
          </w14:textFill>
        </w:rPr>
        <w:t xml:space="preserve">；四、技术参数响应及偏离表；五、</w:t>
      </w:r>
      <w:r>
        <w:rPr>
          <w:rFonts w:hint="eastAsia" w:ascii="宋体" w:hAnsi="宋体"/>
          <w:color w:val="000000" w:themeColor="text1"/>
          <w:sz w:val="24"/>
          <w:szCs w:val="24"/>
          <w14:textFill>
            <w14:solidFill>
              <w14:schemeClr w14:val="tx1"/>
            </w14:solidFill>
          </w14:textFill>
        </w:rPr>
        <w:t xml:space="preserve">投标设备详细配置表</w:t>
      </w:r>
      <w:r>
        <w:rPr>
          <w:rFonts w:ascii="宋体" w:hAnsi="宋体"/>
          <w:color w:val="000000" w:themeColor="text1"/>
          <w:sz w:val="24"/>
          <w:szCs w:val="24"/>
          <w14:textFill>
            <w14:solidFill>
              <w14:schemeClr w14:val="tx1"/>
            </w14:solidFill>
          </w14:textFill>
        </w:rPr>
        <w:t xml:space="preserve">；六、</w:t>
      </w:r>
      <w:r>
        <w:rPr>
          <w:rFonts w:hint="eastAsia" w:ascii="宋体" w:hAnsi="宋体"/>
          <w:color w:val="000000" w:themeColor="text1"/>
          <w:sz w:val="24"/>
          <w:szCs w:val="24"/>
          <w14:textFill>
            <w14:solidFill>
              <w14:schemeClr w14:val="tx1"/>
            </w14:solidFill>
          </w14:textFill>
        </w:rPr>
        <w:t xml:space="preserve">投标设备综合性能及规格说明</w:t>
      </w: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七、质量保证及售后服务承诺；八、商务条件响应及偏离表；九、项目业绩一览表；十、设备的安装、调试；十一、资格证明文件</w:t>
      </w:r>
      <w:r>
        <w:rPr>
          <w:rFonts w:ascii="宋体" w:hAnsi="宋体"/>
          <w:color w:val="000000" w:themeColor="text1"/>
          <w:sz w:val="24"/>
          <w:szCs w:val="24"/>
          <w14:textFill>
            <w14:solidFill>
              <w14:schemeClr w14:val="tx1"/>
            </w14:solidFill>
          </w14:textFill>
        </w:rPr>
        <w:t xml:space="preserve">。</w:t>
      </w:r>
      <w:r/>
    </w:p>
    <w:p>
      <w:pPr>
        <w:ind w:firstLine="480"/>
        <w:spacing w:line="46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据此函，</w:t>
      </w:r>
      <w:r>
        <w:rPr>
          <w:rFonts w:hint="eastAsia" w:ascii="宋体" w:hAnsi="宋体"/>
          <w:color w:val="000000" w:themeColor="text1"/>
          <w:sz w:val="24"/>
          <w:szCs w:val="24"/>
          <w14:textFill>
            <w14:solidFill>
              <w14:schemeClr w14:val="tx1"/>
            </w14:solidFill>
          </w14:textFill>
        </w:rPr>
        <w:t xml:space="preserve">我方</w:t>
      </w:r>
      <w:r>
        <w:rPr>
          <w:rFonts w:ascii="宋体" w:hAnsi="宋体"/>
          <w:color w:val="000000" w:themeColor="text1"/>
          <w:sz w:val="24"/>
          <w:szCs w:val="24"/>
          <w14:textFill>
            <w14:solidFill>
              <w14:schemeClr w14:val="tx1"/>
            </w14:solidFill>
          </w14:textFill>
        </w:rPr>
        <w:t xml:space="preserve">宣布同意如下：</w:t>
      </w:r>
      <w:r/>
    </w:p>
    <w:p>
      <w:pPr>
        <w:ind w:firstLine="480"/>
        <w:spacing w:line="46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（1）我方已详细审核全部招标文件，包括其有效补充文件等，我们同意放弃对此有不明或误解的权利。</w:t>
      </w:r>
      <w:r/>
    </w:p>
    <w:p>
      <w:pPr>
        <w:ind w:firstLine="480"/>
        <w:spacing w:line="46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（2）我方完全理解并同意贵方所保留的一切权利。</w:t>
      </w:r>
      <w:r/>
    </w:p>
    <w:p>
      <w:pPr>
        <w:ind w:firstLine="480"/>
        <w:spacing w:line="46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（3）我们完全理解贵方不一定要接受最低报价的投标或收到的任何投标。</w:t>
      </w:r>
      <w:r/>
    </w:p>
    <w:p>
      <w:pPr>
        <w:ind w:firstLine="480"/>
        <w:spacing w:line="46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（4）我方同意按招标文件规定提供与本投标有关的一切资料及贵方可能另外要求的与本投标有关的任何资料，并保证已提供和将提供的资料是真实的。</w:t>
      </w:r>
      <w:r/>
    </w:p>
    <w:p>
      <w:pPr>
        <w:ind w:firstLine="480"/>
        <w:spacing w:line="46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（5）我方同意投标有效期为自规定的投标截止之日起六十（60）天。</w:t>
      </w:r>
      <w:r/>
    </w:p>
    <w:p>
      <w:pPr>
        <w:ind w:firstLine="480"/>
        <w:spacing w:line="46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（6）一旦我方中标，我们将根据法律法规和招标文件的规定，严格履行自己的责任和义务。</w:t>
      </w:r>
      <w:r/>
    </w:p>
    <w:p>
      <w:pPr>
        <w:ind w:firstLine="480"/>
        <w:spacing w:line="46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（7）与本投标有关的一切正式往来通讯请寄：</w:t>
      </w:r>
      <w:r/>
    </w:p>
    <w:p>
      <w:pPr>
        <w:ind w:firstLine="720"/>
        <w:spacing w:line="46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地址：</w:t>
      </w:r>
      <w:r>
        <w:rPr>
          <w:rFonts w:hint="eastAsia" w:ascii="宋体" w:hAnsi="宋体"/>
          <w:color w:val="000000" w:themeColor="text1"/>
          <w:sz w:val="24"/>
          <w:szCs w:val="24"/>
          <w:lang w:val="en-US" w:eastAsia="zh-CN"/>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邮编：</w:t>
      </w:r>
      <w:r/>
    </w:p>
    <w:p>
      <w:pPr>
        <w:ind w:firstLine="720"/>
        <w:spacing w:line="46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联系人：</w:t>
      </w:r>
      <w:r>
        <w:rPr>
          <w:rFonts w:hint="eastAsia" w:ascii="宋体" w:hAnsi="宋体"/>
          <w:color w:val="000000" w:themeColor="text1"/>
          <w:sz w:val="24"/>
          <w:szCs w:val="24"/>
          <w:lang w:val="en-US" w:eastAsia="zh-CN"/>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电话：</w:t>
      </w:r>
      <w:r>
        <w:rPr>
          <w:rFonts w:hint="eastAsia" w:ascii="宋体" w:hAnsi="宋体"/>
          <w:color w:val="000000" w:themeColor="text1"/>
          <w:sz w:val="24"/>
          <w:szCs w:val="24"/>
          <w:lang w:val="en-US" w:eastAsia="zh-CN"/>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传真：</w:t>
      </w:r>
      <w:r/>
    </w:p>
    <w:p>
      <w:pPr>
        <w:spacing w:line="46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216"/>
        <w:spacing w:line="360" w:lineRule="auto"/>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投标人公章</w:t>
      </w:r>
      <w:r>
        <w:rPr>
          <w:rFonts w:hint="eastAsia" w:ascii="宋体" w:hAnsi="宋体"/>
          <w:b/>
          <w:color w:val="000000" w:themeColor="text1"/>
          <w:sz w:val="24"/>
          <w:szCs w:val="24"/>
          <w14:textFill>
            <w14:solidFill>
              <w14:schemeClr w14:val="tx1"/>
            </w14:solidFill>
          </w14:textFill>
        </w:rPr>
        <w:t xml:space="preserve">（CA签章）</w:t>
      </w:r>
      <w:r>
        <w:rPr>
          <w:rFonts w:ascii="宋体" w:hAnsi="宋体"/>
          <w:b/>
          <w:color w:val="000000" w:themeColor="text1"/>
          <w:sz w:val="24"/>
          <w:szCs w:val="24"/>
          <w14:textFill>
            <w14:solidFill>
              <w14:schemeClr w14:val="tx1"/>
            </w14:solidFill>
          </w14:textFill>
        </w:rPr>
        <w:t xml:space="preserve">：</w:t>
      </w:r>
      <w:r/>
    </w:p>
    <w:p>
      <w:pPr>
        <w:ind w:firstLine="4216"/>
        <w:spacing w:line="360" w:lineRule="auto"/>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法定代表人或授权代表</w:t>
      </w:r>
      <w:r>
        <w:rPr>
          <w:rFonts w:hint="eastAsia" w:ascii="宋体" w:hAnsi="宋体"/>
          <w:b/>
          <w:color w:val="000000" w:themeColor="text1"/>
          <w:sz w:val="24"/>
          <w:szCs w:val="24"/>
          <w14:textFill>
            <w14:solidFill>
              <w14:schemeClr w14:val="tx1"/>
            </w14:solidFill>
          </w14:textFill>
        </w:rPr>
        <w:t xml:space="preserve">（CA签章）</w:t>
      </w:r>
      <w:r>
        <w:rPr>
          <w:rFonts w:ascii="宋体" w:hAnsi="宋体"/>
          <w:b/>
          <w:color w:val="000000" w:themeColor="text1"/>
          <w:sz w:val="24"/>
          <w:szCs w:val="24"/>
          <w14:textFill>
            <w14:solidFill>
              <w14:schemeClr w14:val="tx1"/>
            </w14:solidFill>
          </w14:textFill>
        </w:rPr>
        <w:t xml:space="preserve">：</w:t>
      </w:r>
      <w:r/>
    </w:p>
    <w:p>
      <w:pPr>
        <w:ind w:firstLine="4216"/>
        <w:spacing w:line="360" w:lineRule="auto"/>
        <w:rPr>
          <w:rFonts w:hint="eastAsia"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日期：</w:t>
      </w:r>
      <w:r/>
    </w:p>
    <w:p>
      <w:pPr>
        <w:pStyle w:val="723"/>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br w:type="page" w:clear="all"/>
      </w:r>
      <w:bookmarkStart w:id="77" w:name="_Toc472326799"/>
      <w:r/>
      <w:bookmarkStart w:id="78" w:name="_Toc187920259"/>
      <w:r/>
      <w:bookmarkStart w:id="79" w:name="_Toc511680881"/>
      <w:r>
        <w:rPr>
          <w:rFonts w:ascii="宋体" w:hAnsi="宋体" w:eastAsia="宋体"/>
          <w:color w:val="000000" w:themeColor="text1"/>
          <w14:textFill>
            <w14:solidFill>
              <w14:schemeClr w14:val="tx1"/>
            </w14:solidFill>
          </w14:textFill>
        </w:rPr>
        <w:t xml:space="preserve">二、开标一览表</w:t>
      </w:r>
      <w:bookmarkEnd w:id="77"/>
      <w:r/>
      <w:bookmarkEnd w:id="78"/>
      <w:r/>
      <w:bookmarkEnd w:id="79"/>
      <w:r/>
      <w:r/>
    </w:p>
    <w:tbl>
      <w:tblPr>
        <w:tblStyle w:val="7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8"/>
        <w:gridCol w:w="6632"/>
      </w:tblGrid>
      <w:tr>
        <w:trPr>
          <w:trHeight w:val="737"/>
        </w:trPr>
        <w:tc>
          <w:tcPr>
            <w:tcW w:w="3028" w:type="dxa"/>
            <w:vAlign w:val="center"/>
            <w:textDirection w:val="lrTb"/>
            <w:noWrap w:val="false"/>
          </w:tcPr>
          <w:p>
            <w:pPr>
              <w:jc w:val="center"/>
              <w:rPr>
                <w:rFonts w:hint="eastAsia"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项目名称</w:t>
            </w:r>
            <w:r/>
          </w:p>
        </w:tc>
        <w:tc>
          <w:tcPr>
            <w:tcW w:w="6632" w:type="dxa"/>
            <w:vAlign w:val="center"/>
            <w:textDirection w:val="lrTb"/>
            <w:noWrap w:val="false"/>
          </w:tcPr>
          <w:p>
            <w:pPr>
              <w:jc w:val="center"/>
              <w:rPr>
                <w:rFonts w:hint="eastAsia" w:ascii="宋体" w:hAnsi="宋体" w:eastAsia="宋体"/>
                <w:bCs/>
                <w:color w:val="000000" w:themeColor="text1"/>
                <w:sz w:val="28"/>
                <w:szCs w:val="28"/>
                <w:lang w:eastAsia="zh-CN"/>
                <w14:textFill>
                  <w14:solidFill>
                    <w14:schemeClr w14:val="tx1"/>
                  </w14:solidFill>
                </w14:textFill>
              </w:rPr>
            </w:pPr>
            <w:r>
              <w:rPr>
                <w:rFonts w:hint="eastAsia" w:ascii="宋体" w:hAnsi="宋体"/>
                <w:bCs/>
                <w:color w:val="000000" w:themeColor="text1"/>
                <w:sz w:val="28"/>
                <w:szCs w:val="28"/>
                <w:lang w:eastAsia="zh-CN"/>
                <w14:textFill>
                  <w14:solidFill>
                    <w14:schemeClr w14:val="tx1"/>
                  </w14:solidFill>
                </w14:textFill>
              </w:rPr>
              <w:t xml:space="preserve">AI辅助多模态影像融合术中导航系统</w:t>
            </w:r>
            <w:r/>
          </w:p>
        </w:tc>
      </w:tr>
      <w:tr>
        <w:trPr>
          <w:trHeight w:val="737"/>
        </w:trPr>
        <w:tc>
          <w:tcPr>
            <w:tcW w:w="3028" w:type="dxa"/>
            <w:vAlign w:val="center"/>
            <w:textDirection w:val="lrTb"/>
            <w:noWrap w:val="false"/>
          </w:tcPr>
          <w:p>
            <w:pPr>
              <w:jc w:val="center"/>
              <w:rPr>
                <w:rFonts w:hint="eastAsia"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项目编号</w:t>
            </w:r>
            <w:r/>
          </w:p>
        </w:tc>
        <w:tc>
          <w:tcPr>
            <w:tcW w:w="6632" w:type="dxa"/>
            <w:vAlign w:val="center"/>
            <w:textDirection w:val="lrTb"/>
            <w:noWrap w:val="false"/>
          </w:tcPr>
          <w:p>
            <w:pPr>
              <w:jc w:val="center"/>
              <w:rPr>
                <w:rFonts w:hint="eastAsia" w:ascii="宋体" w:hAnsi="宋体"/>
                <w:bCs/>
                <w:color w:val="000000" w:themeColor="text1"/>
                <w:sz w:val="28"/>
                <w:szCs w:val="28"/>
                <w14:textFill>
                  <w14:solidFill>
                    <w14:schemeClr w14:val="tx1"/>
                  </w14:solidFill>
                </w14:textFill>
              </w:rPr>
            </w:pPr>
            <w:r>
              <w:rPr>
                <w:rFonts w:hint="eastAsia" w:ascii="宋体" w:hAnsi="宋体"/>
                <w:bCs/>
                <w:color w:val="000000" w:themeColor="text1"/>
                <w:sz w:val="28"/>
                <w:szCs w:val="28"/>
                <w:lang w:eastAsia="zh-CN"/>
                <w14:textFill>
                  <w14:solidFill>
                    <w14:schemeClr w14:val="tx1"/>
                  </w14:solidFill>
                </w14:textFill>
              </w:rPr>
              <w:t xml:space="preserve">JSZC-320581-SZWK-G2025-0522 </w:t>
            </w:r>
            <w:r>
              <w:rPr>
                <w:rFonts w:ascii="宋体" w:hAnsi="宋体"/>
                <w:bCs/>
                <w:color w:val="000000" w:themeColor="text1"/>
                <w:sz w:val="28"/>
                <w:szCs w:val="28"/>
                <w14:textFill>
                  <w14:solidFill>
                    <w14:schemeClr w14:val="tx1"/>
                  </w14:solidFill>
                </w14:textFill>
              </w:rPr>
              <w:t xml:space="preserve">号</w:t>
            </w:r>
            <w:r/>
          </w:p>
        </w:tc>
      </w:tr>
      <w:tr>
        <w:trPr>
          <w:trHeight w:val="2306"/>
        </w:trPr>
        <w:tc>
          <w:tcPr>
            <w:tcW w:w="3028" w:type="dxa"/>
            <w:vAlign w:val="center"/>
            <w:textDirection w:val="lrTb"/>
            <w:noWrap w:val="false"/>
          </w:tcPr>
          <w:p>
            <w:pPr>
              <w:jc w:val="center"/>
              <w:rPr>
                <w:rFonts w:hint="eastAsia" w:ascii="宋体" w:hAnsi="宋体"/>
                <w:b/>
                <w:color w:val="000000" w:themeColor="text1"/>
                <w:sz w:val="28"/>
                <w:szCs w:val="28"/>
                <w14:textFill>
                  <w14:solidFill>
                    <w14:schemeClr w14:val="tx1"/>
                  </w14:solidFill>
                </w14:textFill>
              </w:rPr>
            </w:pPr>
            <w:r>
              <w:rPr>
                <w:rFonts w:ascii="宋体" w:hAnsi="宋体"/>
                <w:b/>
                <w:color w:val="000000" w:themeColor="text1"/>
                <w:sz w:val="28"/>
                <w:szCs w:val="28"/>
                <w14:textFill>
                  <w14:solidFill>
                    <w14:schemeClr w14:val="tx1"/>
                  </w14:solidFill>
                </w14:textFill>
              </w:rPr>
              <w:t xml:space="preserve">投标总价</w:t>
            </w:r>
            <w:r/>
          </w:p>
        </w:tc>
        <w:tc>
          <w:tcPr>
            <w:tcW w:w="6632" w:type="dxa"/>
            <w:vAlign w:val="center"/>
            <w:textDirection w:val="lrTb"/>
            <w:noWrap w:val="false"/>
          </w:tcPr>
          <w:p>
            <w:pPr>
              <w:rPr>
                <w:rFonts w:hint="eastAsia" w:ascii="宋体" w:hAnsi="宋体"/>
                <w:color w:val="000000" w:themeColor="text1"/>
                <w:sz w:val="28"/>
                <w:szCs w:val="28"/>
                <w:u w:val="single"/>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小写：￥</w:t>
            </w:r>
            <w:r/>
          </w:p>
          <w:p>
            <w:pPr>
              <w:rPr>
                <w:rFonts w:hint="eastAsia" w:ascii="宋体" w:hAnsi="宋体"/>
                <w:color w:val="000000" w:themeColor="text1"/>
                <w:sz w:val="28"/>
                <w:szCs w:val="28"/>
                <w14:textFill>
                  <w14:solidFill>
                    <w14:schemeClr w14:val="tx1"/>
                  </w14:solidFill>
                </w14:textFill>
              </w:rPr>
            </w:pPr>
            <w:r>
              <w:rPr>
                <w:rFonts w:hint="eastAsia" w:ascii="宋体" w:hAnsi="宋体"/>
                <w:color w:val="000000" w:themeColor="text1"/>
                <w:sz w:val="28"/>
                <w:szCs w:val="28"/>
                <w14:textFill>
                  <w14:solidFill>
                    <w14:schemeClr w14:val="tx1"/>
                  </w14:solidFill>
                </w14:textFill>
              </w:rPr>
            </w:r>
            <w:r/>
          </w:p>
          <w:p>
            <w:pPr>
              <w:rPr>
                <w:rFonts w:hint="eastAsia" w:ascii="宋体" w:hAnsi="宋体"/>
                <w:color w:val="000000" w:themeColor="text1"/>
                <w:sz w:val="28"/>
                <w:szCs w:val="28"/>
                <w14:textFill>
                  <w14:solidFill>
                    <w14:schemeClr w14:val="tx1"/>
                  </w14:solidFill>
                </w14:textFill>
              </w:rPr>
            </w:pPr>
            <w:r>
              <w:rPr>
                <w:rFonts w:ascii="宋体" w:hAnsi="宋体"/>
                <w:color w:val="000000" w:themeColor="text1"/>
                <w:sz w:val="28"/>
                <w:szCs w:val="28"/>
                <w14:textFill>
                  <w14:solidFill>
                    <w14:schemeClr w14:val="tx1"/>
                  </w14:solidFill>
                </w14:textFill>
              </w:rPr>
              <w:t xml:space="preserve">大写：人民币</w:t>
            </w:r>
            <w:r/>
          </w:p>
        </w:tc>
      </w:tr>
    </w:tbl>
    <w:p>
      <w:pPr>
        <w:spacing w:line="4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注：</w:t>
      </w:r>
      <w:r/>
    </w:p>
    <w:p>
      <w:pPr>
        <w:spacing w:line="480" w:lineRule="exact"/>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1、“投标总价”请保留小数点后两位。</w:t>
      </w:r>
      <w:r/>
    </w:p>
    <w:p>
      <w:pP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、投标文件制作工具中手动填写的投标价格应与投标文件开标一览表中的投标总价相一致。</w:t>
      </w:r>
      <w:r/>
    </w:p>
    <w:p>
      <w:pPr>
        <w:ind w:firstLine="420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23"/>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br w:type="page" w:clear="all"/>
      </w:r>
      <w:bookmarkStart w:id="80" w:name="_Toc321922916"/>
      <w:r/>
      <w:bookmarkStart w:id="81" w:name="_Toc472326800"/>
      <w:r/>
      <w:bookmarkStart w:id="82" w:name="_Toc511680882"/>
      <w:r/>
      <w:bookmarkStart w:id="83" w:name="_Toc187920260"/>
      <w:r>
        <w:rPr>
          <w:rFonts w:hint="eastAsia" w:ascii="宋体" w:hAnsi="宋体" w:eastAsia="宋体"/>
          <w:color w:val="000000" w:themeColor="text1"/>
          <w14:textFill>
            <w14:solidFill>
              <w14:schemeClr w14:val="tx1"/>
            </w14:solidFill>
          </w14:textFill>
        </w:rPr>
        <w:t xml:space="preserve">三</w:t>
      </w:r>
      <w:r>
        <w:rPr>
          <w:rFonts w:ascii="宋体" w:hAnsi="宋体" w:eastAsia="宋体"/>
          <w:color w:val="000000" w:themeColor="text1"/>
          <w14:textFill>
            <w14:solidFill>
              <w14:schemeClr w14:val="tx1"/>
            </w14:solidFill>
          </w14:textFill>
        </w:rPr>
        <w:t xml:space="preserve">、</w:t>
      </w:r>
      <w:bookmarkEnd w:id="80"/>
      <w:r>
        <w:rPr>
          <w:rFonts w:hint="eastAsia" w:ascii="宋体" w:hAnsi="宋体" w:eastAsia="宋体"/>
          <w:color w:val="000000" w:themeColor="text1"/>
          <w14:textFill>
            <w14:solidFill>
              <w14:schemeClr w14:val="tx1"/>
            </w14:solidFill>
          </w14:textFill>
        </w:rPr>
        <w:t xml:space="preserve">报价明细表</w:t>
      </w:r>
      <w:bookmarkEnd w:id="81"/>
      <w:r/>
      <w:bookmarkEnd w:id="82"/>
      <w:r/>
      <w:bookmarkEnd w:id="83"/>
      <w:r/>
      <w:r/>
    </w:p>
    <w:tbl>
      <w:tblPr>
        <w:tblStyle w:val="732"/>
        <w:tblW w:w="9781" w:type="dxa"/>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1"/>
        <w:gridCol w:w="1276"/>
        <w:gridCol w:w="1083"/>
        <w:gridCol w:w="1358"/>
        <w:gridCol w:w="839"/>
        <w:gridCol w:w="972"/>
        <w:gridCol w:w="993"/>
        <w:gridCol w:w="1275"/>
        <w:gridCol w:w="1134"/>
      </w:tblGrid>
      <w:tr>
        <w:trPr>
          <w:cantSplit/>
          <w:trHeight w:val="520"/>
        </w:trPr>
        <w:tc>
          <w:tcPr>
            <w:tcW w:w="851"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序号</w:t>
            </w:r>
            <w:r/>
          </w:p>
        </w:tc>
        <w:tc>
          <w:tcPr>
            <w:tcW w:w="1276"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设备名称</w:t>
            </w:r>
            <w:r/>
          </w:p>
        </w:tc>
        <w:tc>
          <w:tcPr>
            <w:tcW w:w="1083"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品牌</w:t>
            </w:r>
            <w:r/>
          </w:p>
        </w:tc>
        <w:tc>
          <w:tcPr>
            <w:tcW w:w="1358"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规格型号</w:t>
            </w:r>
            <w:r/>
          </w:p>
        </w:tc>
        <w:tc>
          <w:tcPr>
            <w:tcW w:w="839"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单位</w:t>
            </w:r>
            <w:r/>
          </w:p>
        </w:tc>
        <w:tc>
          <w:tcPr>
            <w:tcW w:w="972"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数量</w:t>
            </w:r>
            <w:r/>
          </w:p>
        </w:tc>
        <w:tc>
          <w:tcPr>
            <w:tcW w:w="993"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单价（元）</w:t>
            </w:r>
            <w:r/>
          </w:p>
        </w:tc>
        <w:tc>
          <w:tcPr>
            <w:tcW w:w="1275"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总价（元）</w:t>
            </w:r>
            <w:r/>
          </w:p>
        </w:tc>
        <w:tc>
          <w:tcPr>
            <w:tcW w:w="1134"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备注</w:t>
            </w:r>
            <w:r/>
          </w:p>
        </w:tc>
      </w:tr>
      <w:tr>
        <w:trPr>
          <w:cantSplit/>
          <w:trHeight w:val="520"/>
        </w:trPr>
        <w:tc>
          <w:tcPr>
            <w:tcW w:w="851"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r/>
          </w:p>
        </w:tc>
        <w:tc>
          <w:tcPr>
            <w:tcW w:w="1276"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083"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358"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839"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972"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993"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134" w:type="dxa"/>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cantSplit/>
          <w:trHeight w:val="520"/>
        </w:trPr>
        <w:tc>
          <w:tcPr>
            <w:tcW w:w="851"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w:t>
            </w:r>
            <w:r/>
          </w:p>
        </w:tc>
        <w:tc>
          <w:tcPr>
            <w:tcW w:w="1276"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083"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358"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839"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972"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993"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134" w:type="dxa"/>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cantSplit/>
          <w:trHeight w:val="520"/>
        </w:trPr>
        <w:tc>
          <w:tcPr>
            <w:tcW w:w="851" w:type="dxa"/>
            <w:vAlign w:val="center"/>
            <w:textDirection w:val="lrTb"/>
            <w:noWrap w:val="false"/>
          </w:tcPr>
          <w:p>
            <w:pPr>
              <w:jc w:val="center"/>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p>
        </w:tc>
        <w:tc>
          <w:tcPr>
            <w:tcW w:w="1276" w:type="dxa"/>
            <w:vAlign w:val="center"/>
            <w:textDirection w:val="lrTb"/>
            <w:noWrap w:val="false"/>
          </w:tcPr>
          <w:p>
            <w:pPr>
              <w:jc w:val="center"/>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083" w:type="dxa"/>
            <w:vAlign w:val="center"/>
            <w:textDirection w:val="lrTb"/>
            <w:noWrap w:val="false"/>
          </w:tcPr>
          <w:p>
            <w:pPr>
              <w:jc w:val="center"/>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358"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839"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972"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993"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134" w:type="dxa"/>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cantSplit/>
          <w:trHeight w:val="520"/>
        </w:trPr>
        <w:tc>
          <w:tcPr>
            <w:tcW w:w="851" w:type="dxa"/>
            <w:vAlign w:val="center"/>
            <w:textDirection w:val="lrTb"/>
            <w:noWrap w:val="false"/>
          </w:tcPr>
          <w:p>
            <w:pPr>
              <w:jc w:val="center"/>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w:t>
            </w:r>
            <w:r/>
          </w:p>
        </w:tc>
        <w:tc>
          <w:tcPr>
            <w:tcW w:w="1276" w:type="dxa"/>
            <w:vAlign w:val="center"/>
            <w:textDirection w:val="lrTb"/>
            <w:noWrap w:val="false"/>
          </w:tcPr>
          <w:p>
            <w:pPr>
              <w:jc w:val="center"/>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083" w:type="dxa"/>
            <w:vAlign w:val="center"/>
            <w:textDirection w:val="lrTb"/>
            <w:noWrap w:val="false"/>
          </w:tcPr>
          <w:p>
            <w:pPr>
              <w:jc w:val="center"/>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358"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839"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972"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993"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134" w:type="dxa"/>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cantSplit/>
          <w:trHeight w:val="520"/>
        </w:trPr>
        <w:tc>
          <w:tcPr>
            <w:tcW w:w="851" w:type="dxa"/>
            <w:vAlign w:val="center"/>
            <w:textDirection w:val="lrTb"/>
            <w:noWrap w:val="false"/>
          </w:tcPr>
          <w:p>
            <w:pPr>
              <w:jc w:val="center"/>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276" w:type="dxa"/>
            <w:vAlign w:val="center"/>
            <w:textDirection w:val="lrTb"/>
            <w:noWrap w:val="false"/>
          </w:tcPr>
          <w:p>
            <w:pPr>
              <w:jc w:val="center"/>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其它费用</w:t>
            </w:r>
            <w:r/>
          </w:p>
        </w:tc>
        <w:tc>
          <w:tcPr>
            <w:tcW w:w="1083" w:type="dxa"/>
            <w:vAlign w:val="center"/>
            <w:textDirection w:val="lrTb"/>
            <w:noWrap w:val="false"/>
          </w:tcPr>
          <w:p>
            <w:pPr>
              <w:jc w:val="center"/>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358"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839"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972"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993"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275"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c>
          <w:tcPr>
            <w:tcW w:w="1134" w:type="dxa"/>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r>
        <w:trPr>
          <w:cantSplit/>
          <w:trHeight w:val="520"/>
        </w:trPr>
        <w:tc>
          <w:tcPr>
            <w:gridSpan w:val="3"/>
            <w:tcW w:w="3210" w:type="dxa"/>
            <w:vAlign w:val="center"/>
            <w:textDirection w:val="lrTb"/>
            <w:noWrap w:val="false"/>
          </w:tcPr>
          <w:p>
            <w:pPr>
              <w:jc w:val="center"/>
              <w:widowControl/>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合计总价</w:t>
            </w:r>
            <w:r/>
          </w:p>
        </w:tc>
        <w:tc>
          <w:tcPr>
            <w:gridSpan w:val="6"/>
            <w:tcW w:w="6571" w:type="dxa"/>
            <w:vAlign w:val="center"/>
            <w:textDirection w:val="lrTb"/>
            <w:noWrap w:val="false"/>
          </w:tcPr>
          <w:p>
            <w:pPr>
              <w:jc w:val="center"/>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tc>
      </w:tr>
    </w:tbl>
    <w:p>
      <w:pPr>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注：1、投标人应根据设备的分项价格情况填写上述表格。</w:t>
      </w:r>
      <w:r/>
    </w:p>
    <w:p>
      <w:pPr>
        <w:ind w:firstLine="48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2、所有价格用人民币表示。</w:t>
      </w:r>
      <w:r/>
    </w:p>
    <w:p>
      <w:pPr>
        <w:ind w:firstLine="48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3、表中“合计总价”应与“开标一览表”中“投标总价”相一致。</w:t>
      </w:r>
      <w:r/>
    </w:p>
    <w:p>
      <w:pPr>
        <w:ind w:firstLine="480"/>
        <w:spacing w:line="44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4、合计总价</w:t>
      </w:r>
      <w:r>
        <w:rPr>
          <w:rFonts w:hint="eastAsia" w:ascii="宋体" w:hAnsi="宋体"/>
          <w:bCs/>
          <w:color w:val="000000" w:themeColor="text1"/>
          <w:sz w:val="24"/>
          <w:szCs w:val="24"/>
          <w14:textFill>
            <w14:solidFill>
              <w14:schemeClr w14:val="tx1"/>
            </w14:solidFill>
          </w14:textFill>
        </w:rPr>
        <w:t xml:space="preserve">请保留小数点后两位</w:t>
      </w:r>
      <w:r>
        <w:rPr>
          <w:rFonts w:hint="eastAsia" w:ascii="宋体" w:hAnsi="宋体"/>
          <w:bCs/>
          <w:color w:val="000000" w:themeColor="text1"/>
          <w:sz w:val="24"/>
          <w14:textFill>
            <w14:solidFill>
              <w14:schemeClr w14:val="tx1"/>
            </w14:solidFill>
          </w14:textFill>
        </w:rPr>
        <w:t xml:space="preserve">。</w:t>
      </w:r>
      <w:r/>
    </w:p>
    <w:p>
      <w:pPr>
        <w:ind w:firstLine="4200"/>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200"/>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20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23"/>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br w:type="page" w:clear="all"/>
      </w:r>
      <w:bookmarkStart w:id="84" w:name="_Toc321922917"/>
      <w:r/>
      <w:bookmarkStart w:id="85" w:name="_Toc472326801"/>
      <w:r/>
      <w:bookmarkStart w:id="86" w:name="_Toc511680883"/>
      <w:r/>
      <w:bookmarkStart w:id="87" w:name="_Toc187920261"/>
      <w:r>
        <w:rPr>
          <w:rFonts w:hint="eastAsia" w:ascii="宋体" w:hAnsi="宋体" w:eastAsia="宋体"/>
          <w:color w:val="000000" w:themeColor="text1"/>
          <w14:textFill>
            <w14:solidFill>
              <w14:schemeClr w14:val="tx1"/>
            </w14:solidFill>
          </w14:textFill>
        </w:rPr>
        <w:t xml:space="preserve">四</w:t>
      </w:r>
      <w:r>
        <w:rPr>
          <w:rFonts w:ascii="宋体" w:hAnsi="宋体" w:eastAsia="宋体"/>
          <w:color w:val="000000" w:themeColor="text1"/>
          <w14:textFill>
            <w14:solidFill>
              <w14:schemeClr w14:val="tx1"/>
            </w14:solidFill>
          </w14:textFill>
        </w:rPr>
        <w:t xml:space="preserve">、技术参数响应及偏离表</w:t>
      </w:r>
      <w:bookmarkEnd w:id="84"/>
      <w:r/>
      <w:bookmarkEnd w:id="85"/>
      <w:r/>
      <w:bookmarkEnd w:id="86"/>
      <w:r/>
      <w:bookmarkEnd w:id="87"/>
      <w:r/>
      <w:r/>
    </w:p>
    <w:tbl>
      <w:tblPr>
        <w:tblStyle w:val="73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2528"/>
        <w:gridCol w:w="2415"/>
        <w:gridCol w:w="1785"/>
        <w:gridCol w:w="1995"/>
      </w:tblGrid>
      <w:tr>
        <w:trPr>
          <w:trHeight w:val="584"/>
        </w:trPr>
        <w:tc>
          <w:tcPr>
            <w:tcW w:w="72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序号</w:t>
            </w:r>
            <w:r/>
          </w:p>
        </w:tc>
        <w:tc>
          <w:tcPr>
            <w:tcW w:w="2528"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招标设备配置及</w:t>
            </w:r>
            <w:r/>
          </w:p>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技术性能参数要求</w:t>
            </w:r>
            <w:r/>
          </w:p>
        </w:tc>
        <w:tc>
          <w:tcPr>
            <w:tcW w:w="241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投标设备</w:t>
            </w:r>
            <w:r/>
          </w:p>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配置及</w:t>
            </w:r>
            <w:r>
              <w:rPr>
                <w:rFonts w:ascii="宋体" w:hAnsi="宋体"/>
                <w:color w:val="000000" w:themeColor="text1"/>
                <w:sz w:val="24"/>
                <w:szCs w:val="24"/>
                <w14:textFill>
                  <w14:solidFill>
                    <w14:schemeClr w14:val="tx1"/>
                  </w14:solidFill>
                </w14:textFill>
              </w:rPr>
              <w:t xml:space="preserve">技术性能参数</w:t>
            </w:r>
            <w:r/>
          </w:p>
        </w:tc>
        <w:tc>
          <w:tcPr>
            <w:tcW w:w="178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有无偏离</w:t>
            </w:r>
            <w:r/>
          </w:p>
        </w:tc>
        <w:tc>
          <w:tcPr>
            <w:tcW w:w="199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偏离内容及原因</w:t>
            </w:r>
            <w:r/>
          </w:p>
        </w:tc>
      </w:tr>
      <w:tr>
        <w:trPr>
          <w:trHeight w:val="454"/>
        </w:trPr>
        <w:tc>
          <w:tcPr>
            <w:tcW w:w="72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p>
        </w:tc>
        <w:tc>
          <w:tcPr>
            <w:tcW w:w="2528"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41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99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trPr>
        <w:tc>
          <w:tcPr>
            <w:tcW w:w="72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1.1</w:t>
            </w:r>
            <w:r/>
          </w:p>
        </w:tc>
        <w:tc>
          <w:tcPr>
            <w:tcW w:w="2528"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41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99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trPr>
        <w:tc>
          <w:tcPr>
            <w:tcW w:w="72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1.2</w:t>
            </w:r>
            <w:r/>
          </w:p>
        </w:tc>
        <w:tc>
          <w:tcPr>
            <w:tcW w:w="2528"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241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99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trPr>
        <w:tc>
          <w:tcPr>
            <w:tcW w:w="72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14:textFill>
                  <w14:solidFill>
                    <w14:schemeClr w14:val="tx1"/>
                  </w14:solidFill>
                </w14:textFill>
              </w:rPr>
              <w:t xml:space="preserve">……</w:t>
            </w:r>
            <w:r/>
          </w:p>
        </w:tc>
        <w:tc>
          <w:tcPr>
            <w:tcW w:w="2528"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241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99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trPr>
        <w:tc>
          <w:tcPr>
            <w:tcW w:w="72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tcW w:w="2528"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241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99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trPr>
        <w:tc>
          <w:tcPr>
            <w:tcW w:w="72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14:textFill>
                  <w14:solidFill>
                    <w14:schemeClr w14:val="tx1"/>
                  </w14:solidFill>
                </w14:textFill>
              </w:rPr>
              <w:t xml:space="preserve">……</w:t>
            </w:r>
            <w:r/>
          </w:p>
        </w:tc>
        <w:tc>
          <w:tcPr>
            <w:tcW w:w="2528"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241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99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trPr>
        <w:tc>
          <w:tcPr>
            <w:tcW w:w="72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528"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241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99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trPr>
        <w:tc>
          <w:tcPr>
            <w:tcW w:w="72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528"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241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99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trPr>
        <w:tc>
          <w:tcPr>
            <w:tcW w:w="72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528"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241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99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trPr>
        <w:tc>
          <w:tcPr>
            <w:tcW w:w="72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528"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241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99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trPr>
        <w:tc>
          <w:tcPr>
            <w:tcW w:w="72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528"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241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99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trPr>
        <w:tc>
          <w:tcPr>
            <w:tcW w:w="72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528"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241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99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trPr>
        <w:tc>
          <w:tcPr>
            <w:tcW w:w="72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528"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241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99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trPr>
        <w:tc>
          <w:tcPr>
            <w:tcW w:w="72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528"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241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99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trPr>
        <w:tc>
          <w:tcPr>
            <w:tcW w:w="727"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528"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241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995" w:type="dxa"/>
            <w:vAlign w:val="center"/>
            <w:textDirection w:val="lrTb"/>
            <w:noWrap w:val="false"/>
          </w:tcPr>
          <w:p>
            <w:pPr>
              <w:jc w:val="cente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bl>
    <w:p>
      <w:pPr>
        <w:ind w:firstLine="480"/>
        <w:spacing w:line="400" w:lineRule="exact"/>
        <w:rPr>
          <w:rFonts w:hint="eastAsia" w:ascii="宋体" w:hAnsi="宋体" w:cs="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注：1、投标人</w:t>
      </w:r>
      <w:r>
        <w:rPr>
          <w:rFonts w:ascii="宋体" w:hAnsi="宋体"/>
          <w:color w:val="000000" w:themeColor="text1"/>
          <w:sz w:val="24"/>
          <w14:textFill>
            <w14:solidFill>
              <w14:schemeClr w14:val="tx1"/>
            </w14:solidFill>
          </w14:textFill>
        </w:rPr>
        <w:t xml:space="preserve">应根据本项目</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第四章项目需求</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中的“</w:t>
      </w:r>
      <w:r>
        <w:rPr>
          <w:rFonts w:hint="eastAsia" w:ascii="宋体" w:hAnsi="宋体" w:cs="宋体"/>
          <w:color w:val="000000" w:themeColor="text1"/>
          <w:sz w:val="24"/>
          <w:szCs w:val="24"/>
          <w14:textFill>
            <w14:solidFill>
              <w14:schemeClr w14:val="tx1"/>
            </w14:solidFill>
          </w14:textFill>
        </w:rPr>
        <w:t xml:space="preserve">四、技术性能及参数要求</w:t>
      </w:r>
      <w:r>
        <w:rPr>
          <w:rFonts w:ascii="宋体" w:hAnsi="宋体"/>
          <w:color w:val="000000" w:themeColor="text1"/>
          <w:sz w:val="24"/>
          <w14:textFill>
            <w14:solidFill>
              <w14:schemeClr w14:val="tx1"/>
            </w14:solidFill>
          </w14:textFill>
        </w:rPr>
        <w:t xml:space="preserve">”对照所投报设备的配置及技术性能参数进行逐项评议。</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2、若无偏离，在</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有无偏离”栏中填写“无”；若有偏离在“有无偏离”栏中填写“有”并在“偏离内容及原因”栏中作出说明；若投标人对某一事项是否存在或是否属于偏离不能确定，亦必须清楚标明该事项并在“有无偏离”栏中填写“不能确定”。</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3、表格不够可另接。</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420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23"/>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br w:type="page" w:clear="all"/>
      </w:r>
      <w:bookmarkStart w:id="88" w:name="_Toc511680884"/>
      <w:r/>
      <w:bookmarkStart w:id="89" w:name="_Toc472326802"/>
      <w:r/>
      <w:bookmarkStart w:id="90" w:name="_Toc321922918"/>
      <w:r/>
      <w:bookmarkStart w:id="91" w:name="_Toc187920262"/>
      <w:r>
        <w:rPr>
          <w:rFonts w:hint="eastAsia" w:ascii="宋体" w:hAnsi="宋体" w:eastAsia="宋体"/>
          <w:color w:val="000000" w:themeColor="text1"/>
          <w14:textFill>
            <w14:solidFill>
              <w14:schemeClr w14:val="tx1"/>
            </w14:solidFill>
          </w14:textFill>
        </w:rPr>
        <w:t xml:space="preserve">五</w:t>
      </w:r>
      <w:r>
        <w:rPr>
          <w:rFonts w:ascii="宋体" w:hAnsi="宋体" w:eastAsia="宋体"/>
          <w:color w:val="000000" w:themeColor="text1"/>
          <w14:textFill>
            <w14:solidFill>
              <w14:schemeClr w14:val="tx1"/>
            </w14:solidFill>
          </w14:textFill>
        </w:rPr>
        <w:t xml:space="preserve">、</w:t>
      </w:r>
      <w:r>
        <w:rPr>
          <w:rFonts w:hint="eastAsia" w:ascii="宋体" w:hAnsi="宋体" w:eastAsia="宋体"/>
          <w:color w:val="000000" w:themeColor="text1"/>
          <w14:textFill>
            <w14:solidFill>
              <w14:schemeClr w14:val="tx1"/>
            </w14:solidFill>
          </w14:textFill>
        </w:rPr>
        <w:t xml:space="preserve">投标设备详细配置表</w:t>
      </w:r>
      <w:bookmarkEnd w:id="88"/>
      <w:r/>
      <w:bookmarkEnd w:id="89"/>
      <w:r/>
      <w:bookmarkEnd w:id="90"/>
      <w:r/>
      <w:bookmarkEnd w:id="91"/>
      <w:r/>
      <w:r/>
    </w:p>
    <w:tbl>
      <w:tblPr>
        <w:tblStyle w:val="732"/>
        <w:tblW w:w="0" w:type="auto"/>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3150"/>
        <w:gridCol w:w="2100"/>
        <w:gridCol w:w="1785"/>
        <w:gridCol w:w="1680"/>
      </w:tblGrid>
      <w:tr>
        <w:trPr>
          <w:cantSplit/>
          <w:trHeight w:val="737"/>
        </w:trPr>
        <w:tc>
          <w:tcPr>
            <w:tcW w:w="734"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315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项目名称</w:t>
            </w:r>
            <w:r/>
          </w:p>
        </w:tc>
        <w:tc>
          <w:tcPr>
            <w:tcW w:w="210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品牌</w:t>
            </w:r>
            <w:r/>
          </w:p>
        </w:tc>
        <w:tc>
          <w:tcPr>
            <w:tcW w:w="178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产地</w:t>
            </w:r>
            <w:r/>
          </w:p>
        </w:tc>
        <w:tc>
          <w:tcPr>
            <w:tcW w:w="168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备注</w:t>
            </w:r>
            <w:r/>
          </w:p>
        </w:tc>
      </w:tr>
      <w:tr>
        <w:trPr>
          <w:cantSplit/>
          <w:trHeight w:val="737"/>
        </w:trPr>
        <w:tc>
          <w:tcPr>
            <w:tcW w:w="734"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w:t>
            </w:r>
            <w:r/>
          </w:p>
        </w:tc>
        <w:tc>
          <w:tcPr>
            <w:tcW w:w="315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10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8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737"/>
        </w:trPr>
        <w:tc>
          <w:tcPr>
            <w:tcW w:w="734"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w:t>
            </w:r>
            <w:r/>
          </w:p>
        </w:tc>
        <w:tc>
          <w:tcPr>
            <w:tcW w:w="315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10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8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737"/>
        </w:trPr>
        <w:tc>
          <w:tcPr>
            <w:tcW w:w="734"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w:t>
            </w:r>
            <w:r/>
          </w:p>
        </w:tc>
        <w:tc>
          <w:tcPr>
            <w:tcW w:w="315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10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8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737"/>
        </w:trPr>
        <w:tc>
          <w:tcPr>
            <w:tcW w:w="734"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w:t>
            </w:r>
            <w:r/>
          </w:p>
        </w:tc>
        <w:tc>
          <w:tcPr>
            <w:tcW w:w="315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10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8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737"/>
        </w:trPr>
        <w:tc>
          <w:tcPr>
            <w:tcW w:w="734"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5</w:t>
            </w:r>
            <w:r/>
          </w:p>
        </w:tc>
        <w:tc>
          <w:tcPr>
            <w:tcW w:w="315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10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8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737"/>
        </w:trPr>
        <w:tc>
          <w:tcPr>
            <w:tcW w:w="734"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p>
        </w:tc>
        <w:tc>
          <w:tcPr>
            <w:tcW w:w="315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10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8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cantSplit/>
          <w:trHeight w:val="737"/>
        </w:trPr>
        <w:tc>
          <w:tcPr>
            <w:tcW w:w="734"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5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210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785"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1680" w:type="dxa"/>
            <w:vAlign w:val="center"/>
            <w:textDirection w:val="lrTb"/>
            <w:noWrap w:val="false"/>
          </w:tcPr>
          <w:p>
            <w:pPr>
              <w:jc w:val="cente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注：1、投标人应根据拟提供设备的配置情况据实、详细填写上述表格。</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2、因表述含糊导致的评标风险将由投标人承担。</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3、如有需要说明的事项，请在备注中列明。</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4、表格不够可另接。</w:t>
      </w:r>
      <w:r/>
    </w:p>
    <w:p>
      <w:pPr>
        <w:ind w:firstLine="420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20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23"/>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br w:type="page" w:clear="all"/>
      </w:r>
      <w:bookmarkStart w:id="92" w:name="_Toc457545802"/>
      <w:r/>
      <w:bookmarkStart w:id="93" w:name="_Toc426097428"/>
      <w:r/>
      <w:bookmarkStart w:id="94" w:name="_Toc481067490"/>
      <w:r/>
      <w:bookmarkStart w:id="95" w:name="_Toc483983345"/>
      <w:r/>
      <w:bookmarkStart w:id="96" w:name="_Toc498344042"/>
      <w:r/>
      <w:bookmarkStart w:id="97" w:name="_Toc187920263"/>
      <w:r/>
      <w:bookmarkStart w:id="98" w:name="_Toc511680885"/>
      <w:r>
        <w:rPr>
          <w:rFonts w:ascii="宋体" w:hAnsi="宋体" w:eastAsia="宋体"/>
          <w:color w:val="000000" w:themeColor="text1"/>
          <w14:textFill>
            <w14:solidFill>
              <w14:schemeClr w14:val="tx1"/>
            </w14:solidFill>
          </w14:textFill>
        </w:rPr>
        <w:t xml:space="preserve">六、</w:t>
      </w:r>
      <w:bookmarkEnd w:id="92"/>
      <w:r/>
      <w:bookmarkEnd w:id="93"/>
      <w:r/>
      <w:bookmarkEnd w:id="94"/>
      <w:r/>
      <w:bookmarkEnd w:id="95"/>
      <w:r>
        <w:rPr>
          <w:rFonts w:ascii="宋体" w:hAnsi="宋体" w:eastAsia="宋体"/>
          <w:color w:val="000000" w:themeColor="text1"/>
          <w14:textFill>
            <w14:solidFill>
              <w14:schemeClr w14:val="tx1"/>
            </w14:solidFill>
          </w14:textFill>
        </w:rPr>
        <w:t xml:space="preserve">投标设备综合性能及规格说明</w:t>
      </w:r>
      <w:bookmarkEnd w:id="96"/>
      <w:r/>
      <w:bookmarkEnd w:id="97"/>
      <w:r/>
      <w:bookmarkEnd w:id="98"/>
      <w:r/>
      <w:r/>
    </w:p>
    <w:p>
      <w:pPr>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主要内容应包括但不限于以下方面：</w:t>
      </w:r>
      <w:r/>
    </w:p>
    <w:p>
      <w:pPr>
        <w:ind w:firstLine="482"/>
        <w:spacing w:line="500" w:lineRule="exact"/>
        <w:rPr>
          <w:rFonts w:hint="eastAsia" w:ascii="宋体" w:hAnsi="宋体"/>
          <w:b/>
          <w:bCs/>
          <w:color w:val="000000" w:themeColor="text1"/>
          <w:sz w:val="24"/>
          <w:szCs w:val="24"/>
          <w14:textFill>
            <w14:solidFill>
              <w14:schemeClr w14:val="tx1"/>
            </w14:solidFill>
          </w14:textFill>
        </w:rPr>
      </w:pPr>
      <w:r>
        <w:rPr>
          <w:rFonts w:ascii="宋体" w:hAnsi="宋体"/>
          <w:b/>
          <w:bCs/>
          <w:color w:val="000000" w:themeColor="text1"/>
          <w:sz w:val="24"/>
          <w:szCs w:val="24"/>
          <w14:textFill>
            <w14:solidFill>
              <w14:schemeClr w14:val="tx1"/>
            </w14:solidFill>
          </w14:textFill>
        </w:rPr>
        <w:t xml:space="preserve">1、投标设备医疗器械注册证</w:t>
      </w:r>
      <w:r>
        <w:rPr>
          <w:rFonts w:hint="eastAsia" w:ascii="宋体" w:hAnsi="宋体"/>
          <w:b/>
          <w:bCs/>
          <w:color w:val="000000" w:themeColor="text1"/>
          <w:sz w:val="24"/>
          <w:szCs w:val="24"/>
          <w14:textFill>
            <w14:solidFill>
              <w14:schemeClr w14:val="tx1"/>
            </w14:solidFill>
          </w14:textFill>
        </w:rPr>
        <w:t xml:space="preserve">（未提供的作无效投标处理）</w:t>
      </w:r>
      <w:r>
        <w:rPr>
          <w:rFonts w:ascii="宋体" w:hAnsi="宋体"/>
          <w:b/>
          <w:bCs/>
          <w:color w:val="000000" w:themeColor="text1"/>
          <w:sz w:val="24"/>
          <w:szCs w:val="24"/>
          <w14:textFill>
            <w14:solidFill>
              <w14:schemeClr w14:val="tx1"/>
            </w14:solidFill>
          </w14:textFill>
        </w:rPr>
        <w:t xml:space="preserve">。</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2、投标设备主要技术性能参数说明。</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3、投标设备功能、性能特点说明。</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4、能体现投标设备技术参数的彩色样本、图片资料等（如果有的话）。</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5、其他说明。</w:t>
      </w:r>
      <w:r/>
    </w:p>
    <w:p>
      <w:pPr>
        <w:ind w:firstLine="48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200"/>
        <w:spacing w:line="360" w:lineRule="auto"/>
        <w:rPr>
          <w:rFonts w:hint="eastAsia" w:ascii="宋体" w:hAnsi="宋体"/>
          <w:color w:val="000000" w:themeColor="text1"/>
          <w:sz w:val="24"/>
          <w:szCs w:val="24"/>
          <w14:textFill>
            <w14:solidFill>
              <w14:schemeClr w14:val="tx1"/>
            </w14:solidFill>
          </w14:textFill>
        </w:rPr>
      </w:pPr>
      <w:r/>
      <w:bookmarkStart w:id="99" w:name="_Toc321922921"/>
      <w:r/>
      <w:bookmarkStart w:id="100" w:name="_Toc472326805"/>
      <w:r/>
      <w:bookmarkStart w:id="101" w:name="_Toc511680887"/>
      <w:r/>
      <w:bookmarkStart w:id="102" w:name="_Toc255645976"/>
      <w:r/>
      <w:bookmarkStart w:id="103" w:name="_Toc299960832"/>
      <w:r/>
      <w:r/>
    </w:p>
    <w:p>
      <w:pPr>
        <w:pStyle w:val="723"/>
        <w:rPr>
          <w:rFonts w:hint="eastAsia"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br w:type="page" w:clear="all"/>
      </w:r>
      <w:bookmarkStart w:id="104" w:name="_Toc187920264"/>
      <w:r>
        <w:rPr>
          <w:rFonts w:hint="eastAsia" w:ascii="宋体" w:hAnsi="宋体" w:eastAsia="宋体"/>
          <w:color w:val="000000" w:themeColor="text1"/>
          <w14:textFill>
            <w14:solidFill>
              <w14:schemeClr w14:val="tx1"/>
            </w14:solidFill>
          </w14:textFill>
        </w:rPr>
        <w:t xml:space="preserve">七、质量保证及售后服务承诺</w:t>
      </w:r>
      <w:bookmarkEnd w:id="99"/>
      <w:r/>
      <w:bookmarkEnd w:id="100"/>
      <w:r/>
      <w:bookmarkEnd w:id="101"/>
      <w:r/>
      <w:bookmarkEnd w:id="102"/>
      <w:r/>
      <w:bookmarkEnd w:id="103"/>
      <w:r/>
      <w:bookmarkEnd w:id="104"/>
      <w:r/>
      <w:r/>
    </w:p>
    <w:p>
      <w:pPr>
        <w:spacing w:line="4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主要内容应包括但不限于以下方面：</w:t>
      </w:r>
      <w:r/>
    </w:p>
    <w:p>
      <w:pPr>
        <w:ind w:firstLine="240"/>
        <w:spacing w:line="46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1、质量保证说明。</w:t>
      </w:r>
      <w:r/>
    </w:p>
    <w:p>
      <w:pPr>
        <w:ind w:firstLine="480"/>
        <w:spacing w:line="46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 投标设备免费质保期说明。</w:t>
      </w:r>
      <w:r/>
    </w:p>
    <w:p>
      <w:pPr>
        <w:ind w:firstLine="480"/>
        <w:spacing w:line="46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 免费质保期内具体质保维保内容说明。</w:t>
      </w:r>
      <w:r/>
    </w:p>
    <w:p>
      <w:pPr>
        <w:ind w:firstLine="240"/>
        <w:spacing w:line="46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2、售后服务机构说明。</w:t>
      </w:r>
      <w:r/>
    </w:p>
    <w:p>
      <w:pPr>
        <w:ind w:firstLine="480"/>
        <w:spacing w:line="46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2.1 售后服务机构名称及办事地点。</w:t>
      </w:r>
      <w:r/>
    </w:p>
    <w:p>
      <w:pPr>
        <w:ind w:firstLine="120"/>
        <w:spacing w:line="46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注：服务机构如为企业，请提供企业营业执照副本及相关资质文件。</w:t>
      </w:r>
      <w:r/>
    </w:p>
    <w:p>
      <w:pPr>
        <w:ind w:firstLine="240"/>
        <w:spacing w:line="46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3、质保期满后三年内备品备件、易损件报价表</w:t>
      </w:r>
      <w:r/>
    </w:p>
    <w:tbl>
      <w:tblPr>
        <w:tblStyle w:val="732"/>
        <w:tblW w:w="0" w:type="auto"/>
        <w:tblInd w:w="2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4"/>
        <w:gridCol w:w="1183"/>
        <w:gridCol w:w="1445"/>
        <w:gridCol w:w="1307"/>
        <w:gridCol w:w="812"/>
        <w:gridCol w:w="1618"/>
        <w:gridCol w:w="1015"/>
      </w:tblGrid>
      <w:tr>
        <w:trPr>
          <w:trHeight w:val="537" w:hRule="exact"/>
        </w:trPr>
        <w:tc>
          <w:tcPr>
            <w:tcW w:w="1074" w:type="dxa"/>
            <w:vAlign w:val="center"/>
            <w:textDirection w:val="lrTb"/>
            <w:noWrap w:val="false"/>
          </w:tcPr>
          <w:p>
            <w:pPr>
              <w:jc w:val="center"/>
              <w:spacing w:before="152" w:line="48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序号</w:t>
            </w:r>
            <w:r/>
          </w:p>
        </w:tc>
        <w:tc>
          <w:tcPr>
            <w:tcW w:w="1183" w:type="dxa"/>
            <w:vAlign w:val="center"/>
            <w:textDirection w:val="lrTb"/>
            <w:noWrap w:val="false"/>
          </w:tcPr>
          <w:p>
            <w:pPr>
              <w:jc w:val="center"/>
              <w:spacing w:before="152" w:line="48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名称</w:t>
            </w:r>
            <w:r/>
          </w:p>
        </w:tc>
        <w:tc>
          <w:tcPr>
            <w:tcW w:w="1445" w:type="dxa"/>
            <w:vAlign w:val="center"/>
            <w:textDirection w:val="lrTb"/>
            <w:noWrap w:val="false"/>
          </w:tcPr>
          <w:p>
            <w:pPr>
              <w:jc w:val="center"/>
              <w:spacing w:before="152" w:line="48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品牌规格</w:t>
            </w:r>
            <w:r/>
          </w:p>
        </w:tc>
        <w:tc>
          <w:tcPr>
            <w:tcW w:w="1307" w:type="dxa"/>
            <w:vAlign w:val="center"/>
            <w:textDirection w:val="lrTb"/>
            <w:noWrap w:val="false"/>
          </w:tcPr>
          <w:p>
            <w:pPr>
              <w:jc w:val="center"/>
              <w:spacing w:before="152" w:line="48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生产厂家</w:t>
            </w:r>
            <w:r/>
          </w:p>
        </w:tc>
        <w:tc>
          <w:tcPr>
            <w:tcW w:w="812" w:type="dxa"/>
            <w:vAlign w:val="center"/>
            <w:textDirection w:val="lrTb"/>
            <w:noWrap w:val="false"/>
          </w:tcPr>
          <w:p>
            <w:pPr>
              <w:jc w:val="center"/>
              <w:spacing w:before="152" w:line="48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单位</w:t>
            </w:r>
            <w:r/>
          </w:p>
        </w:tc>
        <w:tc>
          <w:tcPr>
            <w:tcW w:w="1618" w:type="dxa"/>
            <w:vAlign w:val="center"/>
            <w:textDirection w:val="lrTb"/>
            <w:noWrap w:val="false"/>
          </w:tcPr>
          <w:p>
            <w:pPr>
              <w:jc w:val="center"/>
              <w:spacing w:before="152" w:line="48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投标单价</w:t>
            </w:r>
            <w:r/>
          </w:p>
        </w:tc>
        <w:tc>
          <w:tcPr>
            <w:tcW w:w="1015" w:type="dxa"/>
            <w:vAlign w:val="center"/>
            <w:textDirection w:val="lrTb"/>
            <w:noWrap w:val="false"/>
          </w:tcPr>
          <w:p>
            <w:pPr>
              <w:jc w:val="center"/>
              <w:spacing w:before="152" w:line="48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备注</w:t>
            </w:r>
            <w:r/>
          </w:p>
        </w:tc>
      </w:tr>
      <w:tr>
        <w:trPr>
          <w:trHeight w:val="454" w:hRule="exact"/>
        </w:trPr>
        <w:tc>
          <w:tcPr>
            <w:tcW w:w="1074"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183"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445"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307"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812"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618"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015"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hRule="exact"/>
        </w:trPr>
        <w:tc>
          <w:tcPr>
            <w:tcW w:w="1074"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183"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445"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307"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812"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618"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015"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hRule="exact"/>
        </w:trPr>
        <w:tc>
          <w:tcPr>
            <w:tcW w:w="1074"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183"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445"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307"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812"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618"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015"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hRule="exact"/>
        </w:trPr>
        <w:tc>
          <w:tcPr>
            <w:tcW w:w="1074"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183"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445"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307"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812"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618"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015"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hRule="exact"/>
        </w:trPr>
        <w:tc>
          <w:tcPr>
            <w:tcW w:w="1074"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183"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445"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307"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812"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618"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015"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hRule="exact"/>
        </w:trPr>
        <w:tc>
          <w:tcPr>
            <w:tcW w:w="1074"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183"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445"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307"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812"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618"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015"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r>
        <w:trPr>
          <w:trHeight w:val="454" w:hRule="exact"/>
        </w:trPr>
        <w:tc>
          <w:tcPr>
            <w:tcW w:w="1074"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183"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445"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307"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812"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618"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c>
          <w:tcPr>
            <w:tcW w:w="1015" w:type="dxa"/>
            <w:vAlign w:val="center"/>
            <w:textDirection w:val="lrTb"/>
            <w:noWrap w:val="false"/>
          </w:tcPr>
          <w:p>
            <w:pPr>
              <w:jc w:val="center"/>
              <w:spacing w:line="48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tc>
      </w:tr>
    </w:tbl>
    <w:p>
      <w:pPr>
        <w:ind w:firstLine="240"/>
        <w:spacing w:line="46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4、售后服务承诺说明。</w:t>
      </w:r>
      <w:r/>
    </w:p>
    <w:p>
      <w:pPr>
        <w:ind w:firstLine="480"/>
        <w:spacing w:line="44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4.1 投标设备具体售后服务说明，包括响应时间方式、质量回访、维修服务等。</w:t>
      </w:r>
      <w:r/>
    </w:p>
    <w:p>
      <w:pPr>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20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23"/>
        <w:rPr>
          <w:rFonts w:hint="eastAsia" w:ascii="宋体" w:hAnsi="宋体" w:eastAsia="宋体"/>
          <w:color w:val="000000" w:themeColor="text1"/>
          <w:sz w:val="24"/>
          <w:szCs w:val="24"/>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br w:type="page" w:clear="all"/>
      </w:r>
      <w:bookmarkStart w:id="105" w:name="_Toc187920265"/>
      <w:r>
        <w:rPr>
          <w:rFonts w:hint="eastAsia" w:ascii="宋体" w:hAnsi="宋体" w:eastAsia="宋体"/>
          <w:color w:val="000000" w:themeColor="text1"/>
          <w14:textFill>
            <w14:solidFill>
              <w14:schemeClr w14:val="tx1"/>
            </w14:solidFill>
          </w14:textFill>
        </w:rPr>
        <w:t xml:space="preserve">八</w:t>
      </w:r>
      <w:r>
        <w:rPr>
          <w:rFonts w:ascii="宋体" w:hAnsi="宋体" w:eastAsia="宋体"/>
          <w:color w:val="000000" w:themeColor="text1"/>
          <w14:textFill>
            <w14:solidFill>
              <w14:schemeClr w14:val="tx1"/>
            </w14:solidFill>
          </w14:textFill>
        </w:rPr>
        <w:t xml:space="preserve">、商务条件响应及偏离表</w:t>
      </w:r>
      <w:bookmarkEnd w:id="105"/>
      <w:r/>
      <w:r/>
    </w:p>
    <w:tbl>
      <w:tblPr>
        <w:tblStyle w:val="732"/>
        <w:tblW w:w="9288" w:type="dxa"/>
        <w:tblInd w:w="2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310"/>
        <w:gridCol w:w="3198"/>
      </w:tblGrid>
      <w:tr>
        <w:trPr>
          <w:trHeight w:val="454"/>
        </w:trPr>
        <w:tc>
          <w:tcPr>
            <w:tcW w:w="3780" w:type="dxa"/>
            <w:vAlign w:val="center"/>
            <w:textDirection w:val="lrTb"/>
            <w:noWrap w:val="false"/>
          </w:tcPr>
          <w:p>
            <w:pPr>
              <w:jc w:val="center"/>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合同条款</w:t>
            </w:r>
            <w:r/>
          </w:p>
        </w:tc>
        <w:tc>
          <w:tcPr>
            <w:tcW w:w="2310" w:type="dxa"/>
            <w:vAlign w:val="center"/>
            <w:textDirection w:val="lrTb"/>
            <w:noWrap w:val="false"/>
          </w:tcPr>
          <w:p>
            <w:pPr>
              <w:jc w:val="center"/>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有无偏离</w:t>
            </w:r>
            <w:r/>
          </w:p>
        </w:tc>
        <w:tc>
          <w:tcPr>
            <w:tcW w:w="3198" w:type="dxa"/>
            <w:vAlign w:val="center"/>
            <w:textDirection w:val="lrTb"/>
            <w:noWrap w:val="false"/>
          </w:tcPr>
          <w:p>
            <w:pPr>
              <w:jc w:val="center"/>
              <w:rPr>
                <w:rFonts w:hint="eastAsia" w:ascii="宋体" w:hAns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 xml:space="preserve">偏离内容及原因</w:t>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第一条定义</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第二条组成本合同的文件</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第三条合同货物</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第四条合同总价</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第五条款项支付</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lang w:val="en-US" w:eastAsia="zh-CN"/>
                <w14:textFill>
                  <w14:solidFill>
                    <w14:schemeClr w14:val="tx1"/>
                  </w14:solidFill>
                </w14:textFill>
              </w:rPr>
              <w:t xml:space="preserve">六</w:t>
            </w:r>
            <w:r>
              <w:rPr>
                <w:rFonts w:hint="eastAsia" w:ascii="宋体" w:hAnsi="宋体"/>
                <w:color w:val="000000" w:themeColor="text1"/>
                <w:sz w:val="24"/>
                <w:szCs w:val="24"/>
                <w14:textFill>
                  <w14:solidFill>
                    <w14:schemeClr w14:val="tx1"/>
                  </w14:solidFill>
                </w14:textFill>
              </w:rPr>
              <w:t xml:space="preserve">条权利保证</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lang w:val="en-US" w:eastAsia="zh-CN"/>
                <w14:textFill>
                  <w14:solidFill>
                    <w14:schemeClr w14:val="tx1"/>
                  </w14:solidFill>
                </w14:textFill>
              </w:rPr>
              <w:t xml:space="preserve">七</w:t>
            </w:r>
            <w:r>
              <w:rPr>
                <w:rFonts w:hint="eastAsia" w:ascii="宋体" w:hAnsi="宋体"/>
                <w:color w:val="000000" w:themeColor="text1"/>
                <w:sz w:val="24"/>
                <w:szCs w:val="24"/>
                <w14:textFill>
                  <w14:solidFill>
                    <w14:schemeClr w14:val="tx1"/>
                  </w14:solidFill>
                </w14:textFill>
              </w:rPr>
              <w:t xml:space="preserve">条质量保证</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lang w:val="en-US" w:eastAsia="zh-CN"/>
                <w14:textFill>
                  <w14:solidFill>
                    <w14:schemeClr w14:val="tx1"/>
                  </w14:solidFill>
                </w14:textFill>
              </w:rPr>
              <w:t xml:space="preserve">八</w:t>
            </w:r>
            <w:r>
              <w:rPr>
                <w:rFonts w:hint="eastAsia" w:ascii="宋体" w:hAnsi="宋体"/>
                <w:color w:val="000000" w:themeColor="text1"/>
                <w:sz w:val="24"/>
                <w:szCs w:val="24"/>
                <w14:textFill>
                  <w14:solidFill>
                    <w14:schemeClr w14:val="tx1"/>
                  </w14:solidFill>
                </w14:textFill>
              </w:rPr>
              <w:t xml:space="preserve">条包装要求</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lang w:val="en-US" w:eastAsia="zh-CN"/>
                <w14:textFill>
                  <w14:solidFill>
                    <w14:schemeClr w14:val="tx1"/>
                  </w14:solidFill>
                </w14:textFill>
              </w:rPr>
              <w:t xml:space="preserve">九</w:t>
            </w:r>
            <w:r>
              <w:rPr>
                <w:rFonts w:hint="eastAsia" w:ascii="宋体" w:hAnsi="宋体"/>
                <w:color w:val="000000" w:themeColor="text1"/>
                <w:sz w:val="24"/>
                <w:szCs w:val="24"/>
                <w14:textFill>
                  <w14:solidFill>
                    <w14:schemeClr w14:val="tx1"/>
                  </w14:solidFill>
                </w14:textFill>
              </w:rPr>
              <w:t xml:space="preserve">条交货</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lang w:val="en-US" w:eastAsia="zh-CN"/>
                <w14:textFill>
                  <w14:solidFill>
                    <w14:schemeClr w14:val="tx1"/>
                  </w14:solidFill>
                </w14:textFill>
              </w:rPr>
              <w:t xml:space="preserve">十</w:t>
            </w:r>
            <w:r>
              <w:rPr>
                <w:rFonts w:hint="eastAsia" w:ascii="宋体" w:hAnsi="宋体"/>
                <w:color w:val="000000" w:themeColor="text1"/>
                <w:sz w:val="24"/>
                <w:szCs w:val="24"/>
                <w14:textFill>
                  <w14:solidFill>
                    <w14:schemeClr w14:val="tx1"/>
                  </w14:solidFill>
                </w14:textFill>
              </w:rPr>
              <w:t xml:space="preserve">条到货验收</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w:t>
            </w:r>
            <w:r>
              <w:rPr>
                <w:rFonts w:hint="eastAsia" w:ascii="宋体" w:hAnsi="宋体"/>
                <w:color w:val="000000" w:themeColor="text1"/>
                <w:sz w:val="24"/>
                <w:szCs w:val="24"/>
                <w:lang w:val="en-US" w:eastAsia="zh-CN"/>
                <w14:textFill>
                  <w14:solidFill>
                    <w14:schemeClr w14:val="tx1"/>
                  </w14:solidFill>
                </w14:textFill>
              </w:rPr>
              <w:t xml:space="preserve">十一</w:t>
            </w:r>
            <w:r>
              <w:rPr>
                <w:rFonts w:hint="eastAsia" w:ascii="宋体" w:hAnsi="宋体"/>
                <w:color w:val="000000" w:themeColor="text1"/>
                <w:sz w:val="24"/>
                <w:szCs w:val="24"/>
                <w14:textFill>
                  <w14:solidFill>
                    <w14:schemeClr w14:val="tx1"/>
                  </w14:solidFill>
                </w14:textFill>
              </w:rPr>
              <w:t xml:space="preserve">条伴随服务</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第十</w:t>
            </w:r>
            <w:r>
              <w:rPr>
                <w:rFonts w:hint="eastAsia" w:ascii="宋体" w:hAnsi="宋体"/>
                <w:color w:val="000000" w:themeColor="text1"/>
                <w:sz w:val="24"/>
                <w:szCs w:val="24"/>
                <w:lang w:val="en-US" w:eastAsia="zh-CN"/>
                <w14:textFill>
                  <w14:solidFill>
                    <w14:schemeClr w14:val="tx1"/>
                  </w14:solidFill>
                </w14:textFill>
              </w:rPr>
              <w:t xml:space="preserve">二</w:t>
            </w:r>
            <w:r>
              <w:rPr>
                <w:rFonts w:hint="eastAsia" w:ascii="宋体" w:hAnsi="宋体"/>
                <w:color w:val="000000" w:themeColor="text1"/>
                <w:sz w:val="24"/>
                <w:szCs w:val="24"/>
                <w14:textFill>
                  <w14:solidFill>
                    <w14:schemeClr w14:val="tx1"/>
                  </w14:solidFill>
                </w14:textFill>
              </w:rPr>
              <w:t xml:space="preserve">条最终验收</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第十</w:t>
            </w:r>
            <w:r>
              <w:rPr>
                <w:rFonts w:hint="eastAsia" w:ascii="宋体" w:hAnsi="宋体"/>
                <w:color w:val="000000" w:themeColor="text1"/>
                <w:sz w:val="24"/>
                <w:szCs w:val="24"/>
                <w:lang w:val="en-US" w:eastAsia="zh-CN"/>
                <w14:textFill>
                  <w14:solidFill>
                    <w14:schemeClr w14:val="tx1"/>
                  </w14:solidFill>
                </w14:textFill>
              </w:rPr>
              <w:t xml:space="preserve">三</w:t>
            </w:r>
            <w:r>
              <w:rPr>
                <w:rFonts w:hint="eastAsia" w:ascii="宋体" w:hAnsi="宋体"/>
                <w:color w:val="000000" w:themeColor="text1"/>
                <w:sz w:val="24"/>
                <w:szCs w:val="24"/>
                <w14:textFill>
                  <w14:solidFill>
                    <w14:schemeClr w14:val="tx1"/>
                  </w14:solidFill>
                </w14:textFill>
              </w:rPr>
              <w:t xml:space="preserve">条售后服务</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第十</w:t>
            </w:r>
            <w:r>
              <w:rPr>
                <w:rFonts w:hint="eastAsia" w:ascii="宋体" w:hAnsi="宋体"/>
                <w:color w:val="000000" w:themeColor="text1"/>
                <w:sz w:val="24"/>
                <w:szCs w:val="24"/>
                <w:lang w:val="en-US" w:eastAsia="zh-CN"/>
                <w14:textFill>
                  <w14:solidFill>
                    <w14:schemeClr w14:val="tx1"/>
                  </w14:solidFill>
                </w14:textFill>
              </w:rPr>
              <w:t xml:space="preserve">四</w:t>
            </w:r>
            <w:r>
              <w:rPr>
                <w:rFonts w:hint="eastAsia" w:ascii="宋体" w:hAnsi="宋体"/>
                <w:color w:val="000000" w:themeColor="text1"/>
                <w:sz w:val="24"/>
                <w:szCs w:val="24"/>
                <w14:textFill>
                  <w14:solidFill>
                    <w14:schemeClr w14:val="tx1"/>
                  </w14:solidFill>
                </w14:textFill>
              </w:rPr>
              <w:t xml:space="preserve">条违约责任</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第十</w:t>
            </w:r>
            <w:r>
              <w:rPr>
                <w:rFonts w:hint="eastAsia" w:ascii="宋体" w:hAnsi="宋体"/>
                <w:color w:val="000000" w:themeColor="text1"/>
                <w:sz w:val="24"/>
                <w:szCs w:val="24"/>
                <w:lang w:val="en-US" w:eastAsia="zh-CN"/>
                <w14:textFill>
                  <w14:solidFill>
                    <w14:schemeClr w14:val="tx1"/>
                  </w14:solidFill>
                </w14:textFill>
              </w:rPr>
              <w:t xml:space="preserve">五</w:t>
            </w:r>
            <w:r>
              <w:rPr>
                <w:rFonts w:hint="eastAsia" w:ascii="宋体" w:hAnsi="宋体"/>
                <w:color w:val="000000" w:themeColor="text1"/>
                <w:sz w:val="24"/>
                <w:szCs w:val="24"/>
                <w14:textFill>
                  <w14:solidFill>
                    <w14:schemeClr w14:val="tx1"/>
                  </w14:solidFill>
                </w14:textFill>
              </w:rPr>
              <w:t xml:space="preserve">条不可抗力</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第十六条合同的变更、中止</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第十七条合同的终止</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第十八条合同的转让</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第十九条履约保证金</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第二十条争议解决方式</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第二十一条通知与送达</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r>
        <w:trPr>
          <w:trHeight w:val="454"/>
        </w:trPr>
        <w:tc>
          <w:tcPr>
            <w:tcW w:w="378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第二十</w:t>
            </w:r>
            <w:r>
              <w:rPr>
                <w:rFonts w:hint="eastAsia" w:ascii="宋体" w:hAnsi="宋体"/>
                <w:color w:val="000000" w:themeColor="text1"/>
                <w:sz w:val="24"/>
                <w:szCs w:val="24"/>
                <w:lang w:val="en-US" w:eastAsia="zh-CN"/>
                <w14:textFill>
                  <w14:solidFill>
                    <w14:schemeClr w14:val="tx1"/>
                  </w14:solidFill>
                </w14:textFill>
              </w:rPr>
              <w:t xml:space="preserve">二</w:t>
            </w:r>
            <w:r>
              <w:rPr>
                <w:rFonts w:hint="eastAsia" w:ascii="宋体" w:hAnsi="宋体"/>
                <w:color w:val="000000" w:themeColor="text1"/>
                <w:sz w:val="24"/>
                <w:szCs w:val="24"/>
                <w14:textFill>
                  <w14:solidFill>
                    <w14:schemeClr w14:val="tx1"/>
                  </w14:solidFill>
                </w14:textFill>
              </w:rPr>
              <w:t xml:space="preserve">条合同生效及其他</w:t>
            </w:r>
            <w:r/>
          </w:p>
        </w:tc>
        <w:tc>
          <w:tcPr>
            <w:tcW w:w="2310"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c>
          <w:tcPr>
            <w:tcW w:w="3198" w:type="dxa"/>
            <w:vAlign w:val="center"/>
            <w:textDirection w:val="lrTb"/>
            <w:noWrap w:val="false"/>
          </w:tcPr>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tc>
      </w:tr>
    </w:tbl>
    <w:p>
      <w:pPr>
        <w:ind w:firstLine="24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注：1、投标人应据实、详细填写上述表格，因表述含糊导致的评标风险将由投标人承担。</w:t>
      </w:r>
      <w:r/>
    </w:p>
    <w:p>
      <w:pPr>
        <w:ind w:firstLine="720"/>
        <w:spacing w:line="4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2、若无偏离，在“有无偏离”栏中填写“无”；若有偏离在“有无偏离”栏中填写 “有”并在“偏离内容及原因”栏中作出说明。</w:t>
      </w:r>
      <w:r/>
    </w:p>
    <w:p>
      <w:pPr>
        <w:ind w:firstLine="720"/>
        <w:spacing w:line="48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3、未提供或未做说明的作无效投标处理。</w:t>
      </w:r>
      <w:r/>
    </w:p>
    <w:p>
      <w:pPr>
        <w:ind w:firstLine="420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20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20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4200"/>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23"/>
        <w:rPr>
          <w:rFonts w:hint="eastAsia" w:ascii="宋体" w:hAnsi="宋体" w:eastAsia="宋体"/>
          <w:b w:val="0"/>
          <w:bCs w:val="0"/>
          <w:color w:val="000000" w:themeColor="text1"/>
          <w14:textFill>
            <w14:solidFill>
              <w14:schemeClr w14:val="tx1"/>
            </w14:solidFill>
          </w14:textFill>
        </w:rPr>
      </w:pPr>
      <w:r/>
      <w:bookmarkStart w:id="106" w:name="_Toc187920266"/>
      <w:r/>
      <w:bookmarkStart w:id="107" w:name="_Toc5174580"/>
      <w:r/>
      <w:bookmarkStart w:id="108" w:name="_Toc5174858"/>
      <w:r/>
      <w:bookmarkStart w:id="109" w:name="_Toc520462575"/>
      <w:r>
        <w:rPr>
          <w:rFonts w:hint="eastAsia" w:ascii="宋体" w:hAnsi="宋体" w:eastAsia="宋体"/>
          <w:color w:val="000000" w:themeColor="text1"/>
          <w14:textFill>
            <w14:solidFill>
              <w14:schemeClr w14:val="tx1"/>
            </w14:solidFill>
          </w14:textFill>
        </w:rPr>
        <w:t xml:space="preserve">九</w:t>
      </w:r>
      <w:r>
        <w:rPr>
          <w:rFonts w:ascii="宋体" w:hAnsi="宋体" w:eastAsia="宋体"/>
          <w:color w:val="000000" w:themeColor="text1"/>
          <w14:textFill>
            <w14:solidFill>
              <w14:schemeClr w14:val="tx1"/>
            </w14:solidFill>
          </w14:textFill>
        </w:rPr>
        <w:t xml:space="preserve">、</w:t>
      </w:r>
      <w:r>
        <w:rPr>
          <w:rFonts w:hint="eastAsia" w:ascii="宋体" w:hAnsi="宋体" w:eastAsia="宋体"/>
          <w:color w:val="000000" w:themeColor="text1"/>
          <w14:textFill>
            <w14:solidFill>
              <w14:schemeClr w14:val="tx1"/>
            </w14:solidFill>
          </w14:textFill>
        </w:rPr>
        <w:t xml:space="preserve">项目业绩一览表</w:t>
      </w:r>
      <w:bookmarkEnd w:id="106"/>
      <w:r/>
      <w:bookmarkEnd w:id="107"/>
      <w:r/>
      <w:bookmarkEnd w:id="108"/>
      <w:r/>
      <w:bookmarkEnd w:id="109"/>
      <w:r/>
      <w:r/>
    </w:p>
    <w:tbl>
      <w:tblPr>
        <w:tblStyle w:val="732"/>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453"/>
        <w:gridCol w:w="1453"/>
        <w:gridCol w:w="1453"/>
        <w:gridCol w:w="1729"/>
        <w:gridCol w:w="1874"/>
        <w:gridCol w:w="961"/>
      </w:tblGrid>
      <w:tr>
        <w:trPr>
          <w:cantSplit/>
          <w:trHeight w:val="612"/>
        </w:trPr>
        <w:tc>
          <w:tcPr>
            <w:tcW w:w="1453" w:type="dxa"/>
            <w:vAlign w:val="center"/>
            <w:textDirection w:val="lrTb"/>
            <w:noWrap w:val="false"/>
          </w:tcPr>
          <w:p>
            <w:pPr>
              <w:pStyle w:val="735"/>
              <w:ind w:firstLine="0"/>
              <w:jc w:val="center"/>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序号</w:t>
            </w:r>
            <w:r/>
          </w:p>
        </w:tc>
        <w:tc>
          <w:tcPr>
            <w:tcW w:w="1453" w:type="dxa"/>
            <w:vAlign w:val="center"/>
            <w:textDirection w:val="lrTb"/>
            <w:noWrap w:val="false"/>
          </w:tcPr>
          <w:p>
            <w:pPr>
              <w:pStyle w:val="735"/>
              <w:ind w:firstLine="0"/>
              <w:jc w:val="center"/>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项目名称</w:t>
            </w:r>
            <w:r/>
          </w:p>
        </w:tc>
        <w:tc>
          <w:tcPr>
            <w:tcW w:w="1453" w:type="dxa"/>
            <w:vAlign w:val="center"/>
            <w:textDirection w:val="lrTb"/>
            <w:noWrap w:val="false"/>
          </w:tcPr>
          <w:p>
            <w:pPr>
              <w:pStyle w:val="735"/>
              <w:ind w:firstLine="0"/>
              <w:jc w:val="center"/>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采购人</w:t>
            </w:r>
            <w:r/>
          </w:p>
        </w:tc>
        <w:tc>
          <w:tcPr>
            <w:tcW w:w="1729" w:type="dxa"/>
            <w:vAlign w:val="center"/>
            <w:textDirection w:val="lrTb"/>
            <w:noWrap w:val="false"/>
          </w:tcPr>
          <w:p>
            <w:pPr>
              <w:pStyle w:val="735"/>
              <w:ind w:firstLine="0"/>
              <w:jc w:val="center"/>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签订日期</w:t>
            </w:r>
            <w:r/>
          </w:p>
        </w:tc>
        <w:tc>
          <w:tcPr>
            <w:tcW w:w="1874" w:type="dxa"/>
            <w:vAlign w:val="center"/>
            <w:textDirection w:val="lrTb"/>
            <w:noWrap w:val="false"/>
          </w:tcPr>
          <w:p>
            <w:pPr>
              <w:pStyle w:val="735"/>
              <w:ind w:firstLine="0"/>
              <w:jc w:val="center"/>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合同金额（万元）</w:t>
            </w:r>
            <w:r/>
          </w:p>
        </w:tc>
        <w:tc>
          <w:tcPr>
            <w:tcW w:w="961" w:type="dxa"/>
            <w:vAlign w:val="center"/>
            <w:textDirection w:val="lrTb"/>
            <w:noWrap w:val="false"/>
          </w:tcPr>
          <w:p>
            <w:pPr>
              <w:pStyle w:val="735"/>
              <w:ind w:firstLine="0"/>
              <w:jc w:val="center"/>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备注</w:t>
            </w:r>
            <w:r/>
          </w:p>
        </w:tc>
      </w:tr>
      <w:tr>
        <w:trPr>
          <w:cantSplit/>
          <w:trHeight w:val="510" w:hRule="exact"/>
        </w:trPr>
        <w:tc>
          <w:tcPr>
            <w:tcW w:w="1453" w:type="dxa"/>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729"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874"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961"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cantSplit/>
          <w:trHeight w:val="510" w:hRule="exact"/>
        </w:trPr>
        <w:tc>
          <w:tcPr>
            <w:tcW w:w="1453" w:type="dxa"/>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729"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874"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961"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cantSplit/>
          <w:trHeight w:val="510" w:hRule="exact"/>
        </w:trPr>
        <w:tc>
          <w:tcPr>
            <w:tcW w:w="1453" w:type="dxa"/>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729"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874"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961"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cantSplit/>
          <w:trHeight w:val="510" w:hRule="exact"/>
        </w:trPr>
        <w:tc>
          <w:tcPr>
            <w:tcW w:w="1453" w:type="dxa"/>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729"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874"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961"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cantSplit/>
          <w:trHeight w:val="510" w:hRule="exact"/>
        </w:trPr>
        <w:tc>
          <w:tcPr>
            <w:tcW w:w="1453" w:type="dxa"/>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729"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874"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961"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cantSplit/>
          <w:trHeight w:val="510" w:hRule="exact"/>
        </w:trPr>
        <w:tc>
          <w:tcPr>
            <w:tcW w:w="1453" w:type="dxa"/>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729"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874"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961"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cantSplit/>
          <w:trHeight w:val="510" w:hRule="exact"/>
        </w:trPr>
        <w:tc>
          <w:tcPr>
            <w:tcW w:w="1453" w:type="dxa"/>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729"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874"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961"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cantSplit/>
          <w:trHeight w:val="510" w:hRule="exact"/>
        </w:trPr>
        <w:tc>
          <w:tcPr>
            <w:tcW w:w="1453" w:type="dxa"/>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729"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874"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961"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cantSplit/>
          <w:trHeight w:val="510" w:hRule="exact"/>
        </w:trPr>
        <w:tc>
          <w:tcPr>
            <w:tcW w:w="1453" w:type="dxa"/>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729"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874"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961"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r>
        <w:trPr>
          <w:cantSplit/>
          <w:trHeight w:val="510" w:hRule="exact"/>
        </w:trPr>
        <w:tc>
          <w:tcPr>
            <w:tcW w:w="1453" w:type="dxa"/>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453"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729"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1874"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c>
          <w:tcPr>
            <w:tcW w:w="961" w:type="dxa"/>
            <w:vAlign w:val="center"/>
            <w:textDirection w:val="lrTb"/>
            <w:noWrap w:val="false"/>
          </w:tcPr>
          <w:p>
            <w:pPr>
              <w:pStyle w:val="735"/>
              <w:ind w:left="2940" w:firstLine="0"/>
              <w:jc w:val="center"/>
              <w:rPr>
                <w:rFonts w:hint="eastAsia"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r>
            <w:r/>
          </w:p>
        </w:tc>
      </w:tr>
    </w:tbl>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注：需提供完整合同扫描件，未提供或提供不全的不得分。</w:t>
      </w:r>
      <w:r/>
    </w:p>
    <w:p>
      <w:pPr>
        <w:pStyle w:val="723"/>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br w:type="page" w:clear="all"/>
      </w:r>
      <w:bookmarkStart w:id="110" w:name="_Toc5174859"/>
      <w:r/>
      <w:bookmarkStart w:id="111" w:name="_Toc5174581"/>
      <w:r/>
      <w:bookmarkStart w:id="112" w:name="_Toc187920267"/>
      <w:r/>
      <w:bookmarkStart w:id="113" w:name="_Toc520462576"/>
      <w:r>
        <w:rPr>
          <w:rFonts w:hint="eastAsia" w:ascii="宋体" w:hAnsi="宋体" w:eastAsia="宋体"/>
          <w:color w:val="000000" w:themeColor="text1"/>
          <w14:textFill>
            <w14:solidFill>
              <w14:schemeClr w14:val="tx1"/>
            </w14:solidFill>
          </w14:textFill>
        </w:rPr>
        <w:t xml:space="preserve">十、</w:t>
      </w:r>
      <w:r>
        <w:rPr>
          <w:rFonts w:ascii="宋体" w:hAnsi="宋体" w:eastAsia="宋体"/>
          <w:color w:val="000000" w:themeColor="text1"/>
          <w14:textFill>
            <w14:solidFill>
              <w14:schemeClr w14:val="tx1"/>
            </w14:solidFill>
          </w14:textFill>
        </w:rPr>
        <w:t xml:space="preserve">设备的安装、调试</w:t>
      </w:r>
      <w:bookmarkEnd w:id="110"/>
      <w:r/>
      <w:bookmarkEnd w:id="111"/>
      <w:r/>
      <w:bookmarkEnd w:id="112"/>
      <w:r/>
      <w:bookmarkEnd w:id="113"/>
      <w:r/>
      <w:r/>
    </w:p>
    <w:tbl>
      <w:tblPr>
        <w:tblStyle w:val="73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775"/>
      </w:tblGrid>
      <w:tr>
        <w:trPr>
          <w:jc w:val="center"/>
          <w:trHeight w:val="1676"/>
        </w:trPr>
        <w:tc>
          <w:tcPr>
            <w:tcW w:w="8775" w:type="dxa"/>
            <w:textDirection w:val="lrTb"/>
            <w:noWrap w:val="false"/>
          </w:tcPr>
          <w:p>
            <w:pPr>
              <w:spacing w:line="360" w:lineRule="auto"/>
              <w:tabs>
                <w:tab w:val="left" w:pos="1320" w:leader="none"/>
              </w:tabs>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提示：</w:t>
            </w:r>
            <w:r/>
          </w:p>
          <w:p>
            <w:pPr>
              <w:spacing w:line="360" w:lineRule="auto"/>
              <w:rPr>
                <w:rFonts w:hint="eastAsia" w:ascii="宋体" w:hAnsi="宋体"/>
                <w:b/>
                <w:bCs/>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1、投标人应针对本次采购项目的特点及要求详细对设备的安装、调试方案予以说明；</w:t>
            </w:r>
            <w:r/>
          </w:p>
          <w:p>
            <w:pPr>
              <w:spacing w:line="36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2、投标人可根据自身情况编写，本页不够可另加页附后。</w:t>
            </w:r>
            <w:r/>
          </w:p>
        </w:tc>
      </w:tr>
      <w:tr>
        <w:trPr>
          <w:jc w:val="center"/>
          <w:trHeight w:val="9364"/>
        </w:trPr>
        <w:tc>
          <w:tcPr>
            <w:tcW w:w="8775" w:type="dxa"/>
            <w:textDirection w:val="lrTb"/>
            <w:noWrap w:val="false"/>
          </w:tcPr>
          <w:p>
            <w:pPr>
              <w:ind w:firstLine="210"/>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210"/>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210"/>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210"/>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210"/>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210"/>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210"/>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210"/>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210"/>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210"/>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210"/>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210"/>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210"/>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210"/>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210"/>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p>
            <w:pPr>
              <w:ind w:firstLine="210"/>
              <w:spacing w:line="360" w:lineRule="auto"/>
              <w:tabs>
                <w:tab w:val="left" w:pos="1320" w:leader="none"/>
              </w:tabs>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r>
            <w:r/>
          </w:p>
        </w:tc>
      </w:tr>
    </w:tbl>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br w:type="page" w:clear="all"/>
      </w:r>
      <w:r/>
    </w:p>
    <w:p>
      <w:pPr>
        <w:pStyle w:val="723"/>
        <w:rPr>
          <w:rFonts w:hint="eastAsia" w:ascii="宋体" w:hAnsi="宋体" w:eastAsia="宋体"/>
          <w:color w:val="000000" w:themeColor="text1"/>
          <w14:textFill>
            <w14:solidFill>
              <w14:schemeClr w14:val="tx1"/>
            </w14:solidFill>
          </w14:textFill>
        </w:rPr>
      </w:pPr>
      <w:r/>
      <w:bookmarkStart w:id="114" w:name="_Toc187920268"/>
      <w:r>
        <w:rPr>
          <w:rFonts w:hint="eastAsia" w:ascii="宋体" w:hAnsi="宋体" w:eastAsia="宋体"/>
          <w:color w:val="000000" w:themeColor="text1"/>
          <w14:textFill>
            <w14:solidFill>
              <w14:schemeClr w14:val="tx1"/>
            </w14:solidFill>
          </w14:textFill>
        </w:rPr>
        <w:t xml:space="preserve">十一</w:t>
      </w:r>
      <w:r>
        <w:rPr>
          <w:rFonts w:ascii="宋体" w:hAnsi="宋体" w:eastAsia="宋体"/>
          <w:color w:val="000000" w:themeColor="text1"/>
          <w14:textFill>
            <w14:solidFill>
              <w14:schemeClr w14:val="tx1"/>
            </w14:solidFill>
          </w14:textFill>
        </w:rPr>
        <w:t xml:space="preserve">、资格证明文件</w:t>
      </w:r>
      <w:bookmarkEnd w:id="114"/>
      <w:r/>
      <w:r/>
    </w:p>
    <w:p>
      <w:pPr>
        <w:ind w:firstLine="562"/>
        <w:spacing w:line="440" w:lineRule="exact"/>
        <w:rPr>
          <w:rFonts w:hint="eastAsia" w:ascii="宋体" w:hAnsi="宋体"/>
          <w:color w:val="000000" w:themeColor="text1"/>
          <w:sz w:val="24"/>
          <w:szCs w:val="24"/>
          <w14:textFill>
            <w14:solidFill>
              <w14:schemeClr w14:val="tx1"/>
            </w14:solidFill>
          </w14:textFill>
        </w:rPr>
      </w:pPr>
      <w:r>
        <w:rPr>
          <w:rFonts w:ascii="宋体" w:hAnsi="宋体" w:cs="宋体"/>
          <w:b/>
          <w:color w:val="000000"/>
          <w:sz w:val="24"/>
          <w:szCs w:val="24"/>
        </w:rPr>
        <w:t xml:space="preserve">★</w:t>
      </w:r>
      <w:r>
        <w:rPr>
          <w:rFonts w:ascii="宋体" w:hAnsi="宋体"/>
          <w:color w:val="000000" w:themeColor="text1"/>
          <w:sz w:val="24"/>
          <w:szCs w:val="24"/>
          <w14:textFill>
            <w14:solidFill>
              <w14:schemeClr w14:val="tx1"/>
            </w14:solidFill>
          </w14:textFill>
        </w:rPr>
        <w:t xml:space="preserve">法定代表人授权书（</w:t>
      </w:r>
      <w:r>
        <w:rPr>
          <w:rFonts w:hint="eastAsia" w:ascii="宋体" w:hAnsi="宋体"/>
          <w:color w:val="000000" w:themeColor="text1"/>
          <w:sz w:val="24"/>
          <w:szCs w:val="24"/>
          <w14:textFill>
            <w14:solidFill>
              <w14:schemeClr w14:val="tx1"/>
            </w14:solidFill>
          </w14:textFill>
        </w:rPr>
        <w:t xml:space="preserve">参考</w:t>
      </w:r>
      <w:r>
        <w:rPr>
          <w:rFonts w:ascii="宋体" w:hAnsi="宋体"/>
          <w:color w:val="000000" w:themeColor="text1"/>
          <w:sz w:val="24"/>
          <w:szCs w:val="24"/>
          <w14:textFill>
            <w14:solidFill>
              <w14:schemeClr w14:val="tx1"/>
            </w14:solidFill>
          </w14:textFill>
        </w:rPr>
        <w:t xml:space="preserve">格式见附件一</w:t>
      </w:r>
      <w:r>
        <w:rPr>
          <w:rFonts w:hint="eastAsia" w:ascii="宋体" w:hAnsi="宋体"/>
          <w:color w:val="000000" w:themeColor="text1"/>
          <w:sz w:val="24"/>
          <w:szCs w:val="24"/>
          <w14:textFill>
            <w14:solidFill>
              <w14:schemeClr w14:val="tx1"/>
            </w14:solidFill>
          </w14:textFill>
        </w:rPr>
        <w:t xml:space="preserve">，</w:t>
      </w:r>
      <w:r>
        <w:rPr>
          <w:rFonts w:ascii="宋体" w:hAnsi="宋体"/>
          <w:color w:val="000000" w:themeColor="text1"/>
          <w:sz w:val="24"/>
          <w:szCs w:val="24"/>
          <w14:textFill>
            <w14:solidFill>
              <w14:schemeClr w14:val="tx1"/>
            </w14:solidFill>
          </w14:textFill>
        </w:rPr>
        <w:t xml:space="preserve">法定代表人签署投标文件的不需提供）</w:t>
      </w:r>
      <w:r/>
    </w:p>
    <w:p>
      <w:pPr>
        <w:ind w:firstLine="72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注：附</w:t>
      </w:r>
      <w:r>
        <w:rPr>
          <w:rFonts w:ascii="宋体" w:hAnsi="宋体"/>
          <w:bCs/>
          <w:color w:val="000000" w:themeColor="text1"/>
          <w:sz w:val="24"/>
          <w:szCs w:val="24"/>
          <w14:textFill>
            <w14:solidFill>
              <w14:schemeClr w14:val="tx1"/>
            </w14:solidFill>
          </w14:textFill>
        </w:rPr>
        <w:t xml:space="preserve">授权代表</w:t>
      </w:r>
      <w:r>
        <w:rPr>
          <w:rFonts w:hint="eastAsia" w:ascii="宋体" w:hAnsi="宋体"/>
          <w:bCs/>
          <w:color w:val="000000" w:themeColor="text1"/>
          <w:sz w:val="24"/>
          <w:szCs w:val="24"/>
          <w14:textFill>
            <w14:solidFill>
              <w14:schemeClr w14:val="tx1"/>
            </w14:solidFill>
          </w14:textFill>
        </w:rPr>
        <w:t xml:space="preserve">居民</w:t>
      </w:r>
      <w:r>
        <w:rPr>
          <w:rFonts w:ascii="宋体" w:hAnsi="宋体"/>
          <w:bCs/>
          <w:color w:val="000000" w:themeColor="text1"/>
          <w:sz w:val="24"/>
          <w:szCs w:val="24"/>
          <w14:textFill>
            <w14:solidFill>
              <w14:schemeClr w14:val="tx1"/>
            </w14:solidFill>
          </w14:textFill>
        </w:rPr>
        <w:t xml:space="preserve">身份证</w:t>
      </w:r>
      <w:r>
        <w:rPr>
          <w:rFonts w:hint="eastAsia" w:ascii="宋体" w:hAnsi="宋体"/>
          <w:bCs/>
          <w:color w:val="000000" w:themeColor="text1"/>
          <w:sz w:val="24"/>
          <w:szCs w:val="24"/>
          <w14:textFill>
            <w14:solidFill>
              <w14:schemeClr w14:val="tx1"/>
            </w14:solidFill>
          </w14:textFill>
        </w:rPr>
        <w:t xml:space="preserve">、法定代表人居民</w:t>
      </w:r>
      <w:r>
        <w:rPr>
          <w:rFonts w:ascii="宋体" w:hAnsi="宋体"/>
          <w:bCs/>
          <w:color w:val="000000" w:themeColor="text1"/>
          <w:sz w:val="24"/>
          <w:szCs w:val="24"/>
          <w14:textFill>
            <w14:solidFill>
              <w14:schemeClr w14:val="tx1"/>
            </w14:solidFill>
          </w14:textFill>
        </w:rPr>
        <w:t xml:space="preserve">身份证</w:t>
      </w:r>
      <w:r/>
    </w:p>
    <w:p>
      <w:pPr>
        <w:ind w:firstLine="562"/>
        <w:spacing w:line="440" w:lineRule="exact"/>
        <w:rPr>
          <w:rFonts w:hint="eastAsia" w:ascii="宋体" w:hAnsi="宋体"/>
          <w:bCs/>
          <w:color w:val="000000" w:themeColor="text1"/>
          <w:sz w:val="24"/>
          <w:szCs w:val="24"/>
          <w14:textFill>
            <w14:solidFill>
              <w14:schemeClr w14:val="tx1"/>
            </w14:solidFill>
          </w14:textFill>
        </w:rPr>
      </w:pPr>
      <w:r>
        <w:rPr>
          <w:rFonts w:ascii="宋体" w:hAnsi="宋体" w:cs="宋体"/>
          <w:b/>
          <w:color w:val="000000"/>
          <w:sz w:val="24"/>
          <w:szCs w:val="24"/>
        </w:rPr>
        <w:t xml:space="preserve">★</w:t>
      </w:r>
      <w:r>
        <w:rPr>
          <w:rFonts w:hint="eastAsia" w:ascii="宋体" w:hAnsi="宋体"/>
          <w:color w:val="000000" w:themeColor="text1"/>
          <w:sz w:val="24"/>
          <w:szCs w:val="24"/>
          <w14:textFill>
            <w14:solidFill>
              <w14:schemeClr w14:val="tx1"/>
            </w14:solidFill>
          </w14:textFill>
        </w:rPr>
        <w:t xml:space="preserve">投标人的</w:t>
      </w:r>
      <w:r>
        <w:rPr>
          <w:rFonts w:ascii="宋体" w:hAnsi="宋体"/>
          <w:color w:val="000000" w:themeColor="text1"/>
          <w:sz w:val="24"/>
          <w:szCs w:val="24"/>
          <w14:textFill>
            <w14:solidFill>
              <w14:schemeClr w14:val="tx1"/>
            </w14:solidFill>
          </w14:textFill>
        </w:rPr>
        <w:t xml:space="preserve">营业执照</w:t>
      </w:r>
      <w:r/>
    </w:p>
    <w:p>
      <w:pPr>
        <w:ind w:right="-153" w:firstLine="562"/>
        <w:jc w:val="left"/>
        <w:spacing w:line="440" w:lineRule="exact"/>
        <w:widowControl/>
        <w:rPr>
          <w:rFonts w:hint="eastAsia" w:ascii="宋体" w:hAnsi="宋体"/>
          <w:color w:val="000000" w:themeColor="text1"/>
          <w:sz w:val="24"/>
          <w:szCs w:val="24"/>
          <w14:textFill>
            <w14:solidFill>
              <w14:schemeClr w14:val="tx1"/>
            </w14:solidFill>
          </w14:textFill>
        </w:rPr>
      </w:pPr>
      <w:r>
        <w:rPr>
          <w:rFonts w:ascii="宋体" w:hAnsi="宋体" w:cs="宋体"/>
          <w:b/>
          <w:color w:val="000000"/>
          <w:sz w:val="24"/>
          <w:szCs w:val="24"/>
        </w:rPr>
        <w:t xml:space="preserve">★</w:t>
      </w:r>
      <w:r>
        <w:rPr>
          <w:rFonts w:hint="eastAsia" w:ascii="宋体" w:hAnsi="宋体"/>
          <w:color w:val="000000" w:themeColor="text1"/>
          <w:sz w:val="24"/>
          <w:szCs w:val="24"/>
          <w14:textFill>
            <w14:solidFill>
              <w14:schemeClr w14:val="tx1"/>
            </w14:solidFill>
          </w14:textFill>
        </w:rPr>
        <w:t xml:space="preserve">具有完整财务状况报告（</w:t>
      </w:r>
      <w:r>
        <w:rPr>
          <w:rFonts w:hint="eastAsia" w:ascii="宋体" w:hAnsi="宋体"/>
          <w:b/>
          <w:color w:val="000000" w:themeColor="text1"/>
          <w:sz w:val="28"/>
          <w:szCs w:val="28"/>
          <w14:textFill>
            <w14:solidFill>
              <w14:schemeClr w14:val="tx1"/>
            </w14:solidFill>
          </w14:textFill>
        </w:rPr>
        <w:t xml:space="preserve">银行资信证明或2024年度审计报告完整页</w:t>
      </w:r>
      <w:r>
        <w:rPr>
          <w:rFonts w:hint="eastAsia" w:ascii="宋体" w:hAnsi="宋体"/>
          <w:color w:val="000000" w:themeColor="text1"/>
          <w:sz w:val="24"/>
          <w:szCs w:val="24"/>
          <w14:textFill>
            <w14:solidFill>
              <w14:schemeClr w14:val="tx1"/>
            </w14:solidFill>
          </w14:textFill>
        </w:rPr>
        <w:t xml:space="preserve">）、依法缴纳</w:t>
      </w:r>
      <w:r>
        <w:rPr>
          <w:rFonts w:hint="eastAsia" w:ascii="宋体" w:hAnsi="宋体"/>
          <w:b/>
          <w:color w:val="000000" w:themeColor="text1"/>
          <w:sz w:val="28"/>
          <w:szCs w:val="28"/>
          <w14:textFill>
            <w14:solidFill>
              <w14:schemeClr w14:val="tx1"/>
            </w14:solidFill>
          </w14:textFill>
        </w:rPr>
        <w:t xml:space="preserve">社保</w:t>
      </w:r>
      <w:r>
        <w:rPr>
          <w:rFonts w:hint="eastAsia" w:ascii="宋体" w:hAnsi="宋体"/>
          <w:color w:val="000000" w:themeColor="text1"/>
          <w:sz w:val="24"/>
          <w:szCs w:val="24"/>
          <w14:textFill>
            <w14:solidFill>
              <w14:schemeClr w14:val="tx1"/>
            </w14:solidFill>
          </w14:textFill>
        </w:rPr>
        <w:t xml:space="preserve">、依法</w:t>
      </w:r>
      <w:r>
        <w:rPr>
          <w:rFonts w:hint="eastAsia" w:ascii="宋体" w:hAnsi="宋体"/>
          <w:b/>
          <w:color w:val="000000" w:themeColor="text1"/>
          <w:sz w:val="28"/>
          <w:szCs w:val="28"/>
          <w14:textFill>
            <w14:solidFill>
              <w14:schemeClr w14:val="tx1"/>
            </w14:solidFill>
          </w14:textFill>
        </w:rPr>
        <w:t xml:space="preserve">纳税</w:t>
      </w:r>
      <w:r>
        <w:rPr>
          <w:rFonts w:hint="eastAsia" w:ascii="宋体" w:hAnsi="宋体"/>
          <w:color w:val="000000" w:themeColor="text1"/>
          <w:sz w:val="24"/>
          <w:szCs w:val="24"/>
          <w14:textFill>
            <w14:solidFill>
              <w14:schemeClr w14:val="tx1"/>
            </w14:solidFill>
          </w14:textFill>
        </w:rPr>
        <w:t xml:space="preserve">的证明材料；</w:t>
      </w:r>
      <w:r/>
    </w:p>
    <w:p>
      <w:pPr>
        <w:ind w:right="-153" w:firstLine="562"/>
        <w:jc w:val="left"/>
        <w:spacing w:line="440" w:lineRule="exact"/>
        <w:widowControl/>
        <w:rPr>
          <w:rFonts w:hint="eastAsia" w:ascii="宋体" w:hAnsi="宋体"/>
          <w:color w:val="000000" w:themeColor="text1"/>
          <w:sz w:val="24"/>
          <w:szCs w:val="24"/>
          <w14:textFill>
            <w14:solidFill>
              <w14:schemeClr w14:val="tx1"/>
            </w14:solidFill>
          </w14:textFill>
        </w:rPr>
      </w:pPr>
      <w:r>
        <w:rPr>
          <w:rFonts w:ascii="宋体" w:hAnsi="宋体" w:cs="宋体"/>
          <w:b/>
          <w:color w:val="000000"/>
          <w:sz w:val="24"/>
          <w:szCs w:val="24"/>
        </w:rPr>
        <w:t xml:space="preserve">★</w:t>
      </w:r>
      <w:r>
        <w:rPr>
          <w:rFonts w:hint="eastAsia" w:ascii="宋体" w:hAnsi="宋体"/>
          <w:color w:val="000000" w:themeColor="text1"/>
          <w:sz w:val="24"/>
          <w:szCs w:val="24"/>
          <w14:textFill>
            <w14:solidFill>
              <w14:schemeClr w14:val="tx1"/>
            </w14:solidFill>
          </w14:textFill>
        </w:rPr>
        <w:t xml:space="preserve">具有履行合同所必需的人员和专业技术能力的证明材料；</w:t>
      </w:r>
      <w:r/>
    </w:p>
    <w:p>
      <w:pPr>
        <w:ind w:right="-153" w:firstLine="562"/>
        <w:jc w:val="left"/>
        <w:spacing w:line="440" w:lineRule="exact"/>
        <w:widowControl/>
        <w:rPr>
          <w:rFonts w:hint="eastAsia" w:ascii="宋体" w:hAnsi="宋体"/>
          <w:color w:val="000000" w:themeColor="text1"/>
          <w:sz w:val="24"/>
          <w:szCs w:val="24"/>
          <w14:textFill>
            <w14:solidFill>
              <w14:schemeClr w14:val="tx1"/>
            </w14:solidFill>
          </w14:textFill>
        </w:rPr>
      </w:pPr>
      <w:r>
        <w:rPr>
          <w:rFonts w:ascii="宋体" w:hAnsi="宋体" w:cs="宋体"/>
          <w:b/>
          <w:color w:val="000000"/>
          <w:sz w:val="24"/>
          <w:szCs w:val="24"/>
        </w:rPr>
        <w:t xml:space="preserve">★</w:t>
      </w:r>
      <w:r>
        <w:rPr>
          <w:rFonts w:ascii="宋体" w:hAnsi="宋体"/>
          <w:color w:val="000000" w:themeColor="text1"/>
          <w:sz w:val="24"/>
          <w:szCs w:val="24"/>
          <w14:textFill>
            <w14:solidFill>
              <w14:schemeClr w14:val="tx1"/>
            </w14:solidFill>
          </w14:textFill>
        </w:rPr>
        <w:t xml:space="preserve">参加政府采购活动前三年内，在经营活动中没有重大违法记录的书面承诺书；</w:t>
      </w:r>
      <w:r/>
    </w:p>
    <w:p>
      <w:pPr>
        <w:ind w:right="-153" w:firstLine="562"/>
        <w:jc w:val="left"/>
        <w:spacing w:line="440" w:lineRule="exact"/>
        <w:widowControl/>
        <w:rPr>
          <w:rFonts w:hint="eastAsia" w:ascii="宋体" w:hAnsi="宋体"/>
          <w:color w:val="000000" w:themeColor="text1"/>
          <w:sz w:val="24"/>
          <w:szCs w:val="24"/>
          <w14:textFill>
            <w14:solidFill>
              <w14:schemeClr w14:val="tx1"/>
            </w14:solidFill>
          </w14:textFill>
        </w:rPr>
      </w:pPr>
      <w:r>
        <w:rPr>
          <w:rFonts w:ascii="宋体" w:hAnsi="宋体" w:cs="宋体"/>
          <w:b/>
          <w:color w:val="000000"/>
          <w:sz w:val="24"/>
          <w:szCs w:val="24"/>
        </w:rPr>
        <w:t xml:space="preserve">★</w:t>
      </w:r>
      <w:r>
        <w:rPr>
          <w:rFonts w:hint="eastAsia" w:ascii="宋体" w:hAnsi="宋体"/>
          <w:color w:val="000000" w:themeColor="text1"/>
          <w:sz w:val="24"/>
          <w:szCs w:val="24"/>
          <w14:textFill>
            <w14:solidFill>
              <w14:schemeClr w14:val="tx1"/>
            </w14:solidFill>
          </w14:textFill>
        </w:rPr>
        <w:t xml:space="preserve">所投产品生产（经营）许可资格证明文件；</w:t>
      </w:r>
      <w:r/>
    </w:p>
    <w:p>
      <w:pPr>
        <w:ind w:right="-153" w:firstLine="480"/>
        <w:jc w:val="left"/>
        <w:spacing w:line="440" w:lineRule="exact"/>
        <w:widowControl/>
        <w:rPr>
          <w:b/>
          <w:color w:val="000000" w:themeColor="text1"/>
          <w:sz w:val="28"/>
          <w:szCs w:val="28"/>
          <w14:textFill>
            <w14:solidFill>
              <w14:schemeClr w14:val="tx1"/>
            </w14:solidFill>
          </w14:textFill>
        </w:rPr>
      </w:pPr>
      <w:r>
        <w:rPr>
          <w:rFonts w:hint="eastAsia"/>
          <w:color w:val="000000" w:themeColor="text1"/>
          <w:sz w:val="24"/>
          <w:szCs w:val="24"/>
          <w14:textFill>
            <w14:solidFill>
              <w14:schemeClr w14:val="tx1"/>
            </w14:solidFill>
          </w14:textFill>
        </w:rPr>
        <w:t xml:space="preserve">中小企业声明函（参考格式见附件四）或残疾人福利性单位声明函（参考格式见附件五）</w:t>
      </w:r>
      <w:r/>
    </w:p>
    <w:p>
      <w:pPr>
        <w:ind w:right="-153" w:firstLine="720"/>
        <w:jc w:val="left"/>
        <w:spacing w:line="440" w:lineRule="exact"/>
        <w:widowControl/>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投标人资格声明</w:t>
      </w:r>
      <w:r>
        <w:rPr>
          <w:rFonts w:hint="eastAsia" w:ascii="宋体" w:hAnsi="宋体"/>
          <w:color w:val="000000" w:themeColor="text1"/>
          <w:sz w:val="24"/>
          <w:szCs w:val="24"/>
          <w14:textFill>
            <w14:solidFill>
              <w14:schemeClr w14:val="tx1"/>
            </w14:solidFill>
          </w14:textFill>
        </w:rPr>
        <w:t xml:space="preserve">（参考格式见附件二）</w:t>
      </w:r>
      <w:r/>
    </w:p>
    <w:p>
      <w:pPr>
        <w:ind w:firstLine="72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投标保证承诺书（参考格式见附件三）</w:t>
      </w:r>
      <w:r/>
    </w:p>
    <w:p>
      <w:pPr>
        <w:ind w:firstLine="720"/>
        <w:spacing w:line="44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投标人认为需要提供的其它证明文件</w:t>
      </w:r>
      <w:r/>
    </w:p>
    <w:p>
      <w:pPr>
        <w:ind w:firstLine="723"/>
        <w:spacing w:line="440" w:lineRule="exact"/>
        <w:rPr>
          <w:rFonts w:hint="eastAsia" w:ascii="宋体" w:hAnsi="宋体"/>
          <w:color w:val="000000" w:themeColor="text1"/>
          <w:sz w:val="22"/>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其中加</w:t>
      </w:r>
      <w:r>
        <w:rPr>
          <w:rFonts w:hint="eastAsia" w:ascii="宋体" w:hAnsi="宋体"/>
          <w:b/>
          <w:color w:val="000000" w:themeColor="text1"/>
          <w:sz w:val="24"/>
          <w:szCs w:val="24"/>
          <w14:textFill>
            <w14:solidFill>
              <w14:schemeClr w14:val="tx1"/>
            </w14:solidFill>
          </w14:textFill>
        </w:rPr>
        <w:t xml:space="preserve">“</w:t>
      </w:r>
      <w:r>
        <w:rPr>
          <w:rFonts w:ascii="宋体" w:hAnsi="宋体" w:cs="宋体"/>
          <w:b/>
          <w:color w:val="000000"/>
          <w:sz w:val="24"/>
          <w:szCs w:val="24"/>
        </w:rPr>
        <w:t xml:space="preserve">★</w:t>
      </w:r>
      <w:r>
        <w:rPr>
          <w:rFonts w:hint="eastAsia" w:ascii="宋体" w:hAnsi="宋体"/>
          <w:b/>
          <w:color w:val="000000" w:themeColor="text1"/>
          <w:sz w:val="24"/>
          <w:szCs w:val="24"/>
          <w14:textFill>
            <w14:solidFill>
              <w14:schemeClr w14:val="tx1"/>
            </w14:solidFill>
          </w14:textFill>
        </w:rPr>
        <w:t xml:space="preserve">”</w:t>
      </w:r>
      <w:r>
        <w:rPr>
          <w:rFonts w:ascii="宋体" w:hAnsi="宋体"/>
          <w:b/>
          <w:color w:val="000000" w:themeColor="text1"/>
          <w:sz w:val="24"/>
          <w:szCs w:val="24"/>
          <w14:textFill>
            <w14:solidFill>
              <w14:schemeClr w14:val="tx1"/>
            </w14:solidFill>
          </w14:textFill>
        </w:rPr>
        <w:t xml:space="preserve">项目若有缺失或无效，将导致其投标</w:t>
      </w:r>
      <w:r>
        <w:rPr>
          <w:rFonts w:hint="eastAsia" w:ascii="宋体" w:hAnsi="宋体"/>
          <w:b/>
          <w:color w:val="000000" w:themeColor="text1"/>
          <w:sz w:val="24"/>
          <w:szCs w:val="24"/>
          <w14:textFill>
            <w14:solidFill>
              <w14:schemeClr w14:val="tx1"/>
            </w14:solidFill>
          </w14:textFill>
        </w:rPr>
        <w:t xml:space="preserve">无效</w:t>
      </w:r>
      <w:r>
        <w:rPr>
          <w:rFonts w:ascii="宋体" w:hAnsi="宋体"/>
          <w:b/>
          <w:color w:val="000000" w:themeColor="text1"/>
          <w:sz w:val="24"/>
          <w:szCs w:val="24"/>
          <w14:textFill>
            <w14:solidFill>
              <w14:schemeClr w14:val="tx1"/>
            </w14:solidFill>
          </w14:textFill>
        </w:rPr>
        <w:t xml:space="preserve">且不允许在开标后补正。</w:t>
      </w:r>
      <w:bookmarkEnd w:id="72"/>
      <w:r/>
      <w:bookmarkEnd w:id="73"/>
      <w:r/>
      <w:bookmarkEnd w:id="74"/>
      <w:r/>
      <w:r/>
    </w:p>
    <w:p>
      <w:pPr>
        <w:pStyle w:val="723"/>
        <w:rPr>
          <w:rFonts w:hint="eastAsia" w:ascii="宋体" w:hAnsi="宋体" w:eastAsia="宋体"/>
          <w:color w:val="000000" w:themeColor="text1"/>
          <w14:textFill>
            <w14:solidFill>
              <w14:schemeClr w14:val="tx1"/>
            </w14:solidFill>
          </w14:textFill>
        </w:rPr>
      </w:pPr>
      <w:r/>
      <w:bookmarkStart w:id="115" w:name="_Toc158691788"/>
      <w:r/>
      <w:bookmarkStart w:id="116" w:name="_Toc315875338"/>
      <w:r/>
      <w:bookmarkStart w:id="117" w:name="_Toc315868076"/>
      <w:r>
        <w:rPr>
          <w:rFonts w:ascii="宋体" w:hAnsi="宋体" w:eastAsia="宋体"/>
          <w:color w:val="000000" w:themeColor="text1"/>
          <w14:textFill>
            <w14:solidFill>
              <w14:schemeClr w14:val="tx1"/>
            </w14:solidFill>
          </w14:textFill>
        </w:rPr>
        <w:br w:type="page" w:clear="all"/>
      </w:r>
      <w:bookmarkStart w:id="118" w:name="_Toc187920269"/>
      <w:r>
        <w:rPr>
          <w:rFonts w:ascii="宋体" w:hAnsi="宋体" w:eastAsia="宋体"/>
          <w:color w:val="000000" w:themeColor="text1"/>
          <w14:textFill>
            <w14:solidFill>
              <w14:schemeClr w14:val="tx1"/>
            </w14:solidFill>
          </w14:textFill>
        </w:rPr>
        <w:t xml:space="preserve">附件一</w:t>
      </w:r>
      <w:r>
        <w:rPr>
          <w:rFonts w:hint="eastAsia" w:ascii="宋体" w:hAnsi="宋体" w:eastAsia="宋体"/>
          <w:color w:val="000000" w:themeColor="text1"/>
          <w14:textFill>
            <w14:solidFill>
              <w14:schemeClr w14:val="tx1"/>
            </w14:solidFill>
          </w14:textFill>
        </w:rPr>
        <w:t xml:space="preserve"> </w:t>
      </w:r>
      <w:r>
        <w:rPr>
          <w:rFonts w:ascii="宋体" w:hAnsi="宋体" w:eastAsia="宋体"/>
          <w:color w:val="000000" w:themeColor="text1"/>
          <w14:textFill>
            <w14:solidFill>
              <w14:schemeClr w14:val="tx1"/>
            </w14:solidFill>
          </w14:textFill>
        </w:rPr>
        <w:t xml:space="preserve">法定代表人授权书</w:t>
      </w:r>
      <w:bookmarkEnd w:id="115"/>
      <w:r/>
      <w:bookmarkEnd w:id="116"/>
      <w:r/>
      <w:bookmarkEnd w:id="117"/>
      <w:r/>
      <w:bookmarkEnd w:id="118"/>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spacing w:line="360" w:lineRule="auto"/>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苏州市卫康招投标咨询服务有限公司：</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本授权委托书声明：</w:t>
      </w:r>
      <w:r>
        <w:rPr>
          <w:rFonts w:ascii="宋体" w:hAnsi="宋体"/>
          <w:color w:val="000000" w:themeColor="text1"/>
          <w:sz w:val="24"/>
          <w:szCs w:val="24"/>
          <w:u w:val="single"/>
          <w14:textFill>
            <w14:solidFill>
              <w14:schemeClr w14:val="tx1"/>
            </w14:solidFill>
          </w14:textFill>
        </w:rPr>
        <w:t xml:space="preserve">（投标人全称）</w:t>
      </w:r>
      <w:r>
        <w:rPr>
          <w:rFonts w:ascii="宋体" w:hAnsi="宋体"/>
          <w:color w:val="000000" w:themeColor="text1"/>
          <w:sz w:val="24"/>
          <w:szCs w:val="24"/>
          <w14:textFill>
            <w14:solidFill>
              <w14:schemeClr w14:val="tx1"/>
            </w14:solidFill>
          </w14:textFill>
        </w:rPr>
        <w:t xml:space="preserve">的</w:t>
      </w:r>
      <w:r>
        <w:rPr>
          <w:rFonts w:ascii="宋体" w:hAnsi="宋体"/>
          <w:color w:val="000000" w:themeColor="text1"/>
          <w:sz w:val="24"/>
          <w:szCs w:val="24"/>
          <w:u w:val="single"/>
          <w14:textFill>
            <w14:solidFill>
              <w14:schemeClr w14:val="tx1"/>
            </w14:solidFill>
          </w14:textFill>
        </w:rPr>
        <w:t xml:space="preserve">（法定代表人姓名）</w:t>
      </w:r>
      <w:r>
        <w:rPr>
          <w:rFonts w:ascii="宋体" w:hAnsi="宋体"/>
          <w:color w:val="000000" w:themeColor="text1"/>
          <w:sz w:val="24"/>
          <w:szCs w:val="24"/>
          <w14:textFill>
            <w14:solidFill>
              <w14:schemeClr w14:val="tx1"/>
            </w14:solidFill>
          </w14:textFill>
        </w:rPr>
        <w:t xml:space="preserve">，代表本公司授权</w:t>
      </w:r>
      <w:r>
        <w:rPr>
          <w:rFonts w:ascii="宋体" w:hAnsi="宋体"/>
          <w:color w:val="000000" w:themeColor="text1"/>
          <w:sz w:val="24"/>
          <w:szCs w:val="24"/>
          <w:u w:val="single"/>
          <w14:textFill>
            <w14:solidFill>
              <w14:schemeClr w14:val="tx1"/>
            </w14:solidFill>
          </w14:textFill>
        </w:rPr>
        <w:t xml:space="preserve">（授权代表姓名）</w:t>
      </w:r>
      <w:r>
        <w:rPr>
          <w:rFonts w:ascii="宋体" w:hAnsi="宋体"/>
          <w:color w:val="000000" w:themeColor="text1"/>
          <w:sz w:val="24"/>
          <w:szCs w:val="24"/>
          <w14:textFill>
            <w14:solidFill>
              <w14:schemeClr w14:val="tx1"/>
            </w14:solidFill>
          </w14:textFill>
        </w:rPr>
        <w:t xml:space="preserve">为本公司的合法代理人，就贵方组织的</w:t>
      </w:r>
      <w:r>
        <w:rPr>
          <w:rFonts w:hint="eastAsia" w:ascii="宋体" w:hAnsi="宋体"/>
          <w:color w:val="000000" w:themeColor="text1"/>
          <w:sz w:val="24"/>
          <w:szCs w:val="24"/>
          <w:u w:val="single"/>
          <w:lang w:eastAsia="zh-CN"/>
          <w14:textFill>
            <w14:solidFill>
              <w14:schemeClr w14:val="tx1"/>
            </w14:solidFill>
          </w14:textFill>
        </w:rPr>
        <w:t xml:space="preserve">AI辅助多模态影像融合术中导航系统</w:t>
      </w:r>
      <w:r>
        <w:rPr>
          <w:rFonts w:ascii="宋体" w:hAnsi="宋体"/>
          <w:color w:val="000000" w:themeColor="text1"/>
          <w:sz w:val="24"/>
          <w:szCs w:val="24"/>
          <w14:textFill>
            <w14:solidFill>
              <w14:schemeClr w14:val="tx1"/>
            </w14:solidFill>
          </w14:textFill>
        </w:rPr>
        <w:t xml:space="preserve">项目（项目编号：</w:t>
      </w:r>
      <w:r>
        <w:rPr>
          <w:rFonts w:hint="eastAsia" w:ascii="宋体" w:hAnsi="宋体"/>
          <w:color w:val="000000" w:themeColor="text1"/>
          <w:sz w:val="24"/>
          <w:szCs w:val="24"/>
          <w:lang w:eastAsia="zh-CN"/>
          <w14:textFill>
            <w14:solidFill>
              <w14:schemeClr w14:val="tx1"/>
            </w14:solidFill>
          </w14:textFill>
        </w:rPr>
        <w:t xml:space="preserve">JSZC-320581-SZWK-G2025-0522 </w:t>
      </w:r>
      <w:r>
        <w:rPr>
          <w:rFonts w:ascii="宋体" w:hAnsi="宋体"/>
          <w:color w:val="000000" w:themeColor="text1"/>
          <w:sz w:val="24"/>
          <w:szCs w:val="24"/>
          <w14:textFill>
            <w14:solidFill>
              <w14:schemeClr w14:val="tx1"/>
            </w14:solidFill>
          </w14:textFill>
        </w:rPr>
        <w:t xml:space="preserve">号），以本公司名义处理一切与之有关的事务。</w:t>
      </w:r>
      <w:r/>
    </w:p>
    <w:p>
      <w:pPr>
        <w:ind w:firstLine="480"/>
        <w:spacing w:line="36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本授权书于</w:t>
      </w:r>
      <w:r>
        <w:rPr>
          <w:rFonts w:ascii="宋体" w:hAnsi="宋体"/>
          <w:color w:val="000000" w:themeColor="text1"/>
          <w:sz w:val="24"/>
          <w:szCs w:val="24"/>
          <w:u w:val="single"/>
          <w14:textFill>
            <w14:solidFill>
              <w14:schemeClr w14:val="tx1"/>
            </w14:solidFill>
          </w14:textFill>
        </w:rPr>
        <w:t xml:space="preserve"> 202</w:t>
      </w:r>
      <w:r>
        <w:rPr>
          <w:rFonts w:hint="eastAsia" w:ascii="宋体" w:hAnsi="宋体"/>
          <w:color w:val="000000" w:themeColor="text1"/>
          <w:sz w:val="24"/>
          <w:szCs w:val="24"/>
          <w:u w:val="single"/>
          <w14:textFill>
            <w14:solidFill>
              <w14:schemeClr w14:val="tx1"/>
            </w14:solidFill>
          </w14:textFill>
        </w:rPr>
        <w:t xml:space="preserve">5</w:t>
      </w:r>
      <w:r>
        <w:rPr>
          <w:rFonts w:ascii="宋体" w:hAnsi="宋体"/>
          <w:color w:val="000000" w:themeColor="text1"/>
          <w:sz w:val="24"/>
          <w:szCs w:val="24"/>
          <w14:textFill>
            <w14:solidFill>
              <w14:schemeClr w14:val="tx1"/>
            </w14:solidFill>
          </w14:textFill>
        </w:rPr>
        <w:t xml:space="preserve">年</w:t>
      </w:r>
      <w:r>
        <w:rPr>
          <w:rFonts w:hint="eastAsia" w:ascii="宋体" w:hAnsi="宋体"/>
          <w:color w:val="000000" w:themeColor="text1"/>
          <w:sz w:val="24"/>
          <w:szCs w:val="24"/>
          <w:lang w:val="en-US" w:eastAsia="zh-CN"/>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月</w:t>
      </w:r>
      <w:r>
        <w:rPr>
          <w:rFonts w:hint="eastAsia" w:ascii="宋体" w:hAnsi="宋体"/>
          <w:color w:val="000000" w:themeColor="text1"/>
          <w:sz w:val="24"/>
          <w:szCs w:val="24"/>
          <w:lang w:val="en-US" w:eastAsia="zh-CN"/>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 xml:space="preserve">日生效，被授权人无转委权。</w:t>
      </w:r>
      <w:r/>
    </w:p>
    <w:p>
      <w:pPr>
        <w:spacing w:line="360" w:lineRule="auto"/>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特此声明。</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rPr>
          <w:rFonts w:hint="eastAsia" w:ascii="宋体" w:hAnsi="宋体"/>
          <w:color w:val="000000" w:themeColor="text1"/>
          <w:sz w:val="24"/>
          <w:szCs w:val="24"/>
          <w:u w:val="single"/>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投标人</w:t>
      </w:r>
      <w:r>
        <w:rPr>
          <w:rFonts w:hint="eastAsia" w:ascii="宋体" w:hAnsi="宋体"/>
          <w:b/>
          <w:color w:val="000000" w:themeColor="text1"/>
          <w:sz w:val="24"/>
          <w:szCs w:val="24"/>
          <w14:textFill>
            <w14:solidFill>
              <w14:schemeClr w14:val="tx1"/>
            </w14:solidFill>
          </w14:textFill>
        </w:rPr>
        <w:t xml:space="preserve">名称</w:t>
      </w:r>
      <w:r>
        <w:rPr>
          <w:rFonts w:ascii="宋体" w:hAnsi="宋体"/>
          <w:color w:val="000000" w:themeColor="text1"/>
          <w:sz w:val="24"/>
          <w:szCs w:val="24"/>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（C</w:t>
      </w:r>
      <w:r>
        <w:rPr>
          <w:rFonts w:ascii="宋体" w:hAnsi="宋体"/>
          <w:b/>
          <w:color w:val="000000" w:themeColor="text1"/>
          <w:sz w:val="24"/>
          <w:szCs w:val="24"/>
          <w14:textFill>
            <w14:solidFill>
              <w14:schemeClr w14:val="tx1"/>
            </w14:solidFill>
          </w14:textFill>
        </w:rPr>
        <w:t xml:space="preserve">A</w:t>
      </w:r>
      <w:r>
        <w:rPr>
          <w:rFonts w:hint="eastAsia" w:ascii="宋体" w:hAnsi="宋体"/>
          <w:b/>
          <w:color w:val="000000" w:themeColor="text1"/>
          <w:sz w:val="24"/>
          <w:szCs w:val="24"/>
          <w14:textFill>
            <w14:solidFill>
              <w14:schemeClr w14:val="tx1"/>
            </w14:solidFill>
          </w14:textFill>
        </w:rPr>
        <w:t xml:space="preserve">签章）</w:t>
      </w:r>
      <w:r/>
    </w:p>
    <w:p>
      <w:pPr>
        <w:rPr>
          <w:rFonts w:hint="eastAsia" w:ascii="宋体" w:hAnsi="宋体"/>
          <w:color w:val="000000" w:themeColor="text1"/>
          <w:sz w:val="24"/>
          <w:szCs w:val="24"/>
          <w:u w:val="single"/>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地址：</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rPr>
          <w:rFonts w:hint="eastAsia" w:ascii="宋体" w:hAnsi="宋体"/>
          <w:color w:val="000000" w:themeColor="text1"/>
          <w:sz w:val="24"/>
          <w:szCs w:val="24"/>
          <w:u w:val="single"/>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法定代表人</w:t>
      </w:r>
      <w:r>
        <w:rPr>
          <w:rFonts w:hint="eastAsia" w:ascii="宋体" w:hAnsi="宋体"/>
          <w:b/>
          <w:color w:val="000000" w:themeColor="text1"/>
          <w:sz w:val="24"/>
          <w:szCs w:val="24"/>
          <w14:textFill>
            <w14:solidFill>
              <w14:schemeClr w14:val="tx1"/>
            </w14:solidFill>
          </w14:textFill>
        </w:rPr>
        <w:t xml:space="preserve">姓名</w:t>
      </w:r>
      <w:r>
        <w:rPr>
          <w:rFonts w:ascii="宋体" w:hAnsi="宋体"/>
          <w:color w:val="000000" w:themeColor="text1"/>
          <w:sz w:val="24"/>
          <w:szCs w:val="24"/>
          <w14:textFill>
            <w14:solidFill>
              <w14:schemeClr w14:val="tx1"/>
            </w14:solidFill>
          </w14:textFill>
        </w:rPr>
        <w:t xml:space="preserve">：</w:t>
      </w:r>
      <w:r>
        <w:rPr>
          <w:rFonts w:hint="eastAsia" w:ascii="宋体" w:hAnsi="宋体"/>
          <w:b/>
          <w:color w:val="000000" w:themeColor="text1"/>
          <w:sz w:val="24"/>
          <w:szCs w:val="24"/>
          <w14:textFill>
            <w14:solidFill>
              <w14:schemeClr w14:val="tx1"/>
            </w14:solidFill>
          </w14:textFill>
        </w:rPr>
        <w:t xml:space="preserve">（C</w:t>
      </w:r>
      <w:r>
        <w:rPr>
          <w:rFonts w:ascii="宋体" w:hAnsi="宋体"/>
          <w:b/>
          <w:color w:val="000000" w:themeColor="text1"/>
          <w:sz w:val="24"/>
          <w:szCs w:val="24"/>
          <w14:textFill>
            <w14:solidFill>
              <w14:schemeClr w14:val="tx1"/>
            </w14:solidFill>
          </w14:textFill>
        </w:rPr>
        <w:t xml:space="preserve">A</w:t>
      </w:r>
      <w:r>
        <w:rPr>
          <w:rFonts w:hint="eastAsia" w:ascii="宋体" w:hAnsi="宋体"/>
          <w:b/>
          <w:color w:val="000000" w:themeColor="text1"/>
          <w:sz w:val="24"/>
          <w:szCs w:val="24"/>
          <w14:textFill>
            <w14:solidFill>
              <w14:schemeClr w14:val="tx1"/>
            </w14:solidFill>
          </w14:textFill>
        </w:rPr>
        <w:t xml:space="preserve">签章）</w:t>
      </w:r>
      <w:r/>
    </w:p>
    <w:p>
      <w:pPr>
        <w:rPr>
          <w:rFonts w:hint="eastAsia" w:ascii="宋体" w:hAnsi="宋体"/>
          <w:color w:val="000000" w:themeColor="text1"/>
          <w:sz w:val="24"/>
          <w:szCs w:val="24"/>
          <w:u w:val="single"/>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公民身份号码：</w:t>
      </w:r>
      <w:r/>
    </w:p>
    <w:p>
      <w:pP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职务：</w:t>
      </w:r>
      <w:r/>
    </w:p>
    <w:p>
      <w:pPr>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rPr>
          <w:rFonts w:hint="eastAsia" w:ascii="宋体" w:hAnsi="宋体"/>
          <w:color w:val="000000" w:themeColor="text1"/>
          <w:sz w:val="24"/>
          <w:szCs w:val="24"/>
          <w:u w:val="single"/>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授权代表</w:t>
      </w:r>
      <w:r>
        <w:rPr>
          <w:rFonts w:hint="eastAsia" w:ascii="宋体" w:hAnsi="宋体"/>
          <w:b/>
          <w:color w:val="000000" w:themeColor="text1"/>
          <w:sz w:val="24"/>
          <w:szCs w:val="24"/>
          <w14:textFill>
            <w14:solidFill>
              <w14:schemeClr w14:val="tx1"/>
            </w14:solidFill>
          </w14:textFill>
        </w:rPr>
        <w:t xml:space="preserve">姓名</w:t>
      </w:r>
      <w:r>
        <w:rPr>
          <w:rFonts w:ascii="宋体" w:hAnsi="宋体"/>
          <w:color w:val="000000" w:themeColor="text1"/>
          <w:sz w:val="24"/>
          <w:szCs w:val="24"/>
          <w14:textFill>
            <w14:solidFill>
              <w14:schemeClr w14:val="tx1"/>
            </w14:solidFill>
          </w14:textFill>
        </w:rPr>
        <w:t xml:space="preserve">：</w:t>
      </w:r>
      <w:r/>
    </w:p>
    <w:p>
      <w:pPr>
        <w:rPr>
          <w:rFonts w:hint="eastAsia" w:ascii="宋体" w:hAnsi="宋体"/>
          <w:color w:val="000000" w:themeColor="text1"/>
          <w:sz w:val="24"/>
          <w:szCs w:val="24"/>
          <w:u w:val="single"/>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公民身份号码：</w:t>
      </w:r>
      <w:r/>
    </w:p>
    <w:p>
      <w:pPr>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职务：</w:t>
      </w:r>
      <w:r/>
    </w:p>
    <w:p>
      <w:pPr>
        <w:pStyle w:val="723"/>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br w:type="page" w:clear="all"/>
      </w:r>
      <w:bookmarkStart w:id="119" w:name="_Toc315875339"/>
      <w:r/>
      <w:bookmarkStart w:id="120" w:name="_Toc187920270"/>
      <w:r/>
      <w:bookmarkStart w:id="121" w:name="_Toc315868077"/>
      <w:r/>
      <w:bookmarkStart w:id="122" w:name="_Toc158691789"/>
      <w:r>
        <w:rPr>
          <w:rFonts w:ascii="宋体" w:hAnsi="宋体" w:eastAsia="宋体"/>
          <w:color w:val="000000" w:themeColor="text1"/>
          <w14:textFill>
            <w14:solidFill>
              <w14:schemeClr w14:val="tx1"/>
            </w14:solidFill>
          </w14:textFill>
        </w:rPr>
        <w:t xml:space="preserve">附件二</w:t>
      </w:r>
      <w:r>
        <w:rPr>
          <w:rFonts w:hint="eastAsia" w:ascii="宋体" w:hAnsi="宋体" w:eastAsia="宋体"/>
          <w:color w:val="000000" w:themeColor="text1"/>
          <w14:textFill>
            <w14:solidFill>
              <w14:schemeClr w14:val="tx1"/>
            </w14:solidFill>
          </w14:textFill>
        </w:rPr>
        <w:t xml:space="preserve"> </w:t>
      </w:r>
      <w:r>
        <w:rPr>
          <w:rFonts w:ascii="宋体" w:hAnsi="宋体" w:eastAsia="宋体"/>
          <w:color w:val="000000" w:themeColor="text1"/>
          <w14:textFill>
            <w14:solidFill>
              <w14:schemeClr w14:val="tx1"/>
            </w14:solidFill>
          </w14:textFill>
        </w:rPr>
        <w:t xml:space="preserve">投标人资格声明</w:t>
      </w:r>
      <w:bookmarkEnd w:id="119"/>
      <w:r/>
      <w:bookmarkEnd w:id="120"/>
      <w:r/>
      <w:bookmarkEnd w:id="121"/>
      <w:r/>
      <w:bookmarkEnd w:id="122"/>
      <w:r/>
      <w:r/>
    </w:p>
    <w:p>
      <w:pPr>
        <w:spacing w:line="50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1、投标人基本情况：</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w:t>
      </w:r>
      <w:r>
        <w:rPr>
          <w:rFonts w:ascii="宋体" w:hAnsi="宋体"/>
          <w:color w:val="000000" w:themeColor="text1"/>
          <w:sz w:val="24"/>
          <w14:textFill>
            <w14:solidFill>
              <w14:schemeClr w14:val="tx1"/>
            </w14:solidFill>
          </w14:textFill>
        </w:rPr>
        <w:t xml:space="preserve">名称：地址：</w:t>
      </w:r>
      <w:r/>
    </w:p>
    <w:p>
      <w:pPr>
        <w:spacing w:line="500" w:lineRule="exact"/>
        <w:rPr>
          <w:rFonts w:hint="eastAsia" w:ascii="宋体" w:hAnsi="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w:t>
      </w:r>
      <w:r>
        <w:rPr>
          <w:rFonts w:ascii="宋体" w:hAnsi="宋体"/>
          <w:color w:val="000000" w:themeColor="text1"/>
          <w:sz w:val="24"/>
          <w14:textFill>
            <w14:solidFill>
              <w14:schemeClr w14:val="tx1"/>
            </w14:solidFill>
          </w14:textFill>
        </w:rPr>
        <w:t xml:space="preserve">成立和注册日期：</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w:t>
      </w:r>
      <w:r>
        <w:rPr>
          <w:rFonts w:ascii="宋体" w:hAnsi="宋体"/>
          <w:color w:val="000000" w:themeColor="text1"/>
          <w:sz w:val="24"/>
          <w14:textFill>
            <w14:solidFill>
              <w14:schemeClr w14:val="tx1"/>
            </w14:solidFill>
          </w14:textFill>
        </w:rPr>
        <w:t xml:space="preserve">公司（企业）性质：</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④</w:t>
      </w:r>
      <w:r>
        <w:rPr>
          <w:rFonts w:ascii="宋体" w:hAnsi="宋体"/>
          <w:color w:val="000000" w:themeColor="text1"/>
          <w:sz w:val="24"/>
          <w14:textFill>
            <w14:solidFill>
              <w14:schemeClr w14:val="tx1"/>
            </w14:solidFill>
          </w14:textFill>
        </w:rPr>
        <w:t xml:space="preserve">法定代表人或主要负责人：</w:t>
      </w:r>
      <w:r/>
    </w:p>
    <w:p>
      <w:pPr>
        <w:spacing w:line="50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2、投标人最近的主要财务情况：（202</w:t>
      </w:r>
      <w:r>
        <w:rPr>
          <w:rFonts w:hint="eastAsia" w:ascii="宋体" w:hAnsi="宋体"/>
          <w:color w:val="000000" w:themeColor="text1"/>
          <w:sz w:val="24"/>
          <w:lang w:val="en-US" w:eastAsia="zh-CN"/>
          <w14:textFill>
            <w14:solidFill>
              <w14:schemeClr w14:val="tx1"/>
            </w14:solidFill>
          </w14:textFill>
        </w:rPr>
        <w:t xml:space="preserve">5</w:t>
      </w:r>
      <w:r>
        <w:rPr>
          <w:rFonts w:ascii="宋体" w:hAnsi="宋体"/>
          <w:color w:val="000000" w:themeColor="text1"/>
          <w:sz w:val="24"/>
          <w14:textFill>
            <w14:solidFill>
              <w14:schemeClr w14:val="tx1"/>
            </w14:solidFill>
          </w14:textFill>
        </w:rPr>
        <w:t xml:space="preserve">年1月到</w:t>
      </w:r>
      <w:r>
        <w:rPr>
          <w:rFonts w:hint="eastAsia" w:ascii="宋体" w:hAnsi="宋体"/>
          <w:color w:val="000000" w:themeColor="text1"/>
          <w:sz w:val="24"/>
          <w:lang w:val="en-US" w:eastAsia="zh-CN"/>
          <w14:textFill>
            <w14:solidFill>
              <w14:schemeClr w14:val="tx1"/>
            </w14:solidFill>
          </w14:textFill>
        </w:rPr>
        <w:t xml:space="preserve">11</w:t>
      </w:r>
      <w:r>
        <w:rPr>
          <w:rFonts w:ascii="宋体" w:hAnsi="宋体"/>
          <w:color w:val="000000" w:themeColor="text1"/>
          <w:sz w:val="24"/>
          <w14:textFill>
            <w14:solidFill>
              <w14:schemeClr w14:val="tx1"/>
            </w14:solidFill>
          </w14:textFill>
        </w:rPr>
        <w:t xml:space="preserve">底止）</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w:t>
      </w:r>
      <w:r>
        <w:rPr>
          <w:rFonts w:ascii="宋体" w:hAnsi="宋体"/>
          <w:color w:val="000000" w:themeColor="text1"/>
          <w:sz w:val="24"/>
          <w14:textFill>
            <w14:solidFill>
              <w14:schemeClr w14:val="tx1"/>
            </w14:solidFill>
          </w14:textFill>
        </w:rPr>
        <w:t xml:space="preserve">注册资本：</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w:t>
      </w:r>
      <w:r>
        <w:rPr>
          <w:rFonts w:ascii="宋体" w:hAnsi="宋体"/>
          <w:color w:val="000000" w:themeColor="text1"/>
          <w:sz w:val="24"/>
          <w14:textFill>
            <w14:solidFill>
              <w14:schemeClr w14:val="tx1"/>
            </w14:solidFill>
          </w14:textFill>
        </w:rPr>
        <w:t xml:space="preserve">固定资产：</w:t>
      </w:r>
      <w:r/>
    </w:p>
    <w:p>
      <w:pPr>
        <w:ind w:firstLine="600"/>
        <w:spacing w:line="50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原值：</w:t>
      </w:r>
      <w:r/>
    </w:p>
    <w:p>
      <w:pPr>
        <w:spacing w:line="500" w:lineRule="exact"/>
        <w:rPr>
          <w:rFonts w:hint="eastAsia"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净值：</w:t>
      </w:r>
      <w:r/>
    </w:p>
    <w:p>
      <w:pPr>
        <w:spacing w:line="500" w:lineRule="exact"/>
        <w:rPr>
          <w:rFonts w:hint="eastAsia" w:ascii="宋体" w:hAnsi="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w:t>
      </w:r>
      <w:r>
        <w:rPr>
          <w:rFonts w:ascii="宋体" w:hAnsi="宋体"/>
          <w:color w:val="000000" w:themeColor="text1"/>
          <w:sz w:val="24"/>
          <w14:textFill>
            <w14:solidFill>
              <w14:schemeClr w14:val="tx1"/>
            </w14:solidFill>
          </w14:textFill>
        </w:rPr>
        <w:t xml:space="preserve">流动资产：</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④</w:t>
      </w:r>
      <w:r>
        <w:rPr>
          <w:rFonts w:ascii="宋体" w:hAnsi="宋体"/>
          <w:color w:val="000000" w:themeColor="text1"/>
          <w:sz w:val="24"/>
          <w14:textFill>
            <w14:solidFill>
              <w14:schemeClr w14:val="tx1"/>
            </w14:solidFill>
          </w14:textFill>
        </w:rPr>
        <w:t xml:space="preserve">长期负债：</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⑤</w:t>
      </w:r>
      <w:r>
        <w:rPr>
          <w:rFonts w:ascii="宋体" w:hAnsi="宋体"/>
          <w:color w:val="000000" w:themeColor="text1"/>
          <w:sz w:val="24"/>
          <w14:textFill>
            <w14:solidFill>
              <w14:schemeClr w14:val="tx1"/>
            </w14:solidFill>
          </w14:textFill>
        </w:rPr>
        <w:t xml:space="preserve">短期负债：</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⑥</w:t>
      </w:r>
      <w:r>
        <w:rPr>
          <w:rFonts w:ascii="宋体" w:hAnsi="宋体"/>
          <w:color w:val="000000" w:themeColor="text1"/>
          <w:sz w:val="24"/>
          <w14:textFill>
            <w14:solidFill>
              <w14:schemeClr w14:val="tx1"/>
            </w14:solidFill>
          </w14:textFill>
        </w:rPr>
        <w:t xml:space="preserve">营业收入/主营业务收入：</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⑦</w:t>
      </w:r>
      <w:r>
        <w:rPr>
          <w:rFonts w:ascii="宋体" w:hAnsi="宋体"/>
          <w:color w:val="000000" w:themeColor="text1"/>
          <w:sz w:val="24"/>
          <w14:textFill>
            <w14:solidFill>
              <w14:schemeClr w14:val="tx1"/>
            </w14:solidFill>
          </w14:textFill>
        </w:rPr>
        <w:t xml:space="preserve">利润：</w:t>
      </w:r>
      <w:r/>
    </w:p>
    <w:p>
      <w:pPr>
        <w:spacing w:line="50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3、投标人已有设备情况：</w:t>
      </w:r>
      <w:r/>
    </w:p>
    <w:p>
      <w:pPr>
        <w:spacing w:line="50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spacing w:line="500" w:lineRule="exact"/>
        <w:rPr>
          <w:rFonts w:hint="eastAsia"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　　　　　　　　　　　　　　　　　　　　　　　　　　</w:t>
      </w:r>
      <w:r/>
    </w:p>
    <w:p>
      <w:pPr>
        <w:spacing w:line="50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4、投标人技术人员情况：</w:t>
      </w:r>
      <w:r/>
    </w:p>
    <w:p>
      <w:pPr>
        <w:spacing w:line="50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spacing w:line="500" w:lineRule="exact"/>
        <w:rPr>
          <w:rFonts w:hint="eastAsia"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　　　　　　　　　　　　　　　　　　　　　　　　　　</w:t>
      </w:r>
      <w:r/>
    </w:p>
    <w:p>
      <w:pPr>
        <w:spacing w:line="50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5、与投标货物的生产、销售和服务有关的情况：</w:t>
      </w:r>
      <w:r/>
    </w:p>
    <w:p>
      <w:pPr>
        <w:spacing w:line="50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spacing w:line="50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spacing w:line="50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6、投标人从事本行业经验（包括年限、技术力量、额定能力、已完成项目等）：</w:t>
      </w:r>
      <w:r/>
    </w:p>
    <w:p>
      <w:pPr>
        <w:spacing w:line="50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spacing w:line="500" w:lineRule="exact"/>
        <w:rPr>
          <w:rFonts w:hint="eastAsia"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r>
      <w:r/>
    </w:p>
    <w:p>
      <w:pPr>
        <w:spacing w:line="50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7、投标人开户银行及帐号：</w:t>
      </w:r>
      <w:r/>
    </w:p>
    <w:p>
      <w:pPr>
        <w:spacing w:line="50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开户银行名称：</w:t>
      </w:r>
      <w:r/>
    </w:p>
    <w:p>
      <w:pPr>
        <w:spacing w:line="50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开户银行地址：</w:t>
      </w:r>
      <w:r/>
    </w:p>
    <w:p>
      <w:pPr>
        <w:spacing w:line="50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帐号：</w:t>
      </w:r>
      <w:r/>
    </w:p>
    <w:p>
      <w:pPr>
        <w:spacing w:line="50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8、其他情况：</w:t>
      </w:r>
      <w:r/>
    </w:p>
    <w:p>
      <w:pPr>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14:textFill>
            <w14:solidFill>
              <w14:schemeClr w14:val="tx1"/>
            </w14:solidFill>
          </w14:textFill>
        </w:rPr>
        <w:t xml:space="preserve">就我们所知，兹证明上述声明是真实的、正确的，并提供了全部能提供资料和数据，我们同意遵照贵方要求出示此证明文件。</w:t>
      </w:r>
      <w:r/>
    </w:p>
    <w:p>
      <w:pPr>
        <w:ind w:firstLine="480"/>
        <w:spacing w:line="500" w:lineRule="exact"/>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23"/>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br w:type="page" w:clear="all"/>
      </w:r>
      <w:bookmarkStart w:id="123" w:name="_Toc187920271"/>
      <w:r/>
      <w:bookmarkStart w:id="124" w:name="_Toc533495701"/>
      <w:r>
        <w:rPr>
          <w:rFonts w:hint="eastAsia" w:ascii="宋体" w:hAnsi="宋体" w:eastAsia="宋体"/>
          <w:color w:val="000000" w:themeColor="text1"/>
          <w14:textFill>
            <w14:solidFill>
              <w14:schemeClr w14:val="tx1"/>
            </w14:solidFill>
          </w14:textFill>
        </w:rPr>
        <w:t xml:space="preserve">附件三 投标保证承诺书</w:t>
      </w:r>
      <w:bookmarkEnd w:id="123"/>
      <w:r/>
      <w:r/>
    </w:p>
    <w:p>
      <w:pPr>
        <w:pStyle w:val="771"/>
        <w:jc w:val="center"/>
        <w:spacing w:before="0" w:beforeAutospacing="0" w:after="0" w:afterAutospacing="0" w:line="600" w:lineRule="atLeas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ind w:firstLine="480"/>
        <w:spacing w:line="50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致：苏州市卫康招投标咨询服务有限公司</w:t>
      </w:r>
      <w:r/>
    </w:p>
    <w:p>
      <w:pPr>
        <w:ind w:firstLine="480"/>
        <w:spacing w:line="50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我（单位/本人，以下统称我单位）自愿参加（项目名称和采购编号）的投标,并做出如下承诺：</w:t>
      </w:r>
      <w:r/>
    </w:p>
    <w:p>
      <w:pPr>
        <w:ind w:firstLine="480"/>
        <w:spacing w:line="50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一、除不可抗力外，我单位如果发生以下行为，将在行为发生的10个工作日内，向贵方（或采购人）支付本采购文件公布的预算金额（或最高限价）的2%作为违约赔偿金。</w:t>
      </w:r>
      <w:r/>
    </w:p>
    <w:p>
      <w:pPr>
        <w:ind w:firstLine="480"/>
        <w:spacing w:line="50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1.自投标截止时间至本项目发布中标公告为止，撤销投标；</w:t>
      </w:r>
      <w:r/>
    </w:p>
    <w:p>
      <w:pPr>
        <w:ind w:firstLine="480"/>
        <w:spacing w:line="50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2.中标后不依法与采购人签订合同；</w:t>
      </w:r>
      <w:r/>
    </w:p>
    <w:p>
      <w:pPr>
        <w:ind w:firstLine="480"/>
        <w:spacing w:line="50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3.中标后不按本采购文件规定向采购人提交履约保证金；</w:t>
      </w:r>
      <w:r/>
    </w:p>
    <w:p>
      <w:pPr>
        <w:ind w:firstLine="480"/>
        <w:spacing w:line="50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4.中标后不按本采购文件规定向贵方缴纳采购代理费。</w:t>
      </w:r>
      <w:r/>
    </w:p>
    <w:p>
      <w:pPr>
        <w:ind w:firstLine="480"/>
        <w:spacing w:line="500" w:lineRule="exact"/>
        <w:rPr>
          <w:rFonts w:hint="eastAsia"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二、我单位知晓上述行为的法律后果，承认本承诺书作为贵方（或采购人）要求我单位履行违约赔偿义务的依据作用。</w:t>
      </w:r>
      <w:r/>
    </w:p>
    <w:p>
      <w:pPr>
        <w:rPr>
          <w:rFonts w:hint="eastAsia"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 xml:space="preserve"> </w:t>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投标人：（盖公章）</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地址：</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电话：传真：</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电子邮件：邮编：</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法定代表人或委托代理人(签字或签章)： </w:t>
      </w:r>
      <w:r/>
    </w:p>
    <w:p>
      <w:pPr>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日期：</w:t>
      </w:r>
      <w:r/>
    </w:p>
    <w:p>
      <w:pPr>
        <w:pStyle w:val="723"/>
        <w:rPr>
          <w:rFonts w:hint="eastAsia" w:ascii="宋体" w:hAnsi="宋体" w:eastAsia="宋体"/>
          <w:color w:val="000000" w:themeColor="text1"/>
          <w14:textFill>
            <w14:solidFill>
              <w14:schemeClr w14:val="tx1"/>
            </w14:solidFill>
          </w14:textFill>
        </w:rPr>
      </w:pPr>
      <w:r>
        <w:rPr>
          <w:rFonts w:ascii="宋体" w:hAnsi="宋体" w:eastAsia="宋体"/>
          <w:color w:val="000000" w:themeColor="text1"/>
          <w14:textFill>
            <w14:solidFill>
              <w14:schemeClr w14:val="tx1"/>
            </w14:solidFill>
          </w14:textFill>
        </w:rPr>
        <w:br w:type="page" w:clear="all"/>
      </w:r>
      <w:bookmarkStart w:id="125" w:name="_Toc187920272"/>
      <w:r>
        <w:rPr>
          <w:rFonts w:hint="eastAsia" w:ascii="宋体" w:hAnsi="宋体" w:eastAsia="宋体"/>
          <w:color w:val="000000" w:themeColor="text1"/>
          <w14:textFill>
            <w14:solidFill>
              <w14:schemeClr w14:val="tx1"/>
            </w14:solidFill>
          </w14:textFill>
        </w:rPr>
        <w:t xml:space="preserve">附件四 中小企业声明函</w:t>
      </w:r>
      <w:bookmarkEnd w:id="124"/>
      <w:r/>
      <w:bookmarkEnd w:id="125"/>
      <w:r/>
      <w:r/>
    </w:p>
    <w:p>
      <w:pPr>
        <w:ind w:firstLine="720"/>
        <w:jc w:val="lef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720"/>
        <w:jc w:val="left"/>
        <w:spacing w:line="36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本公司郑重声明，根据《政府采购促进中小企业发展管理办法》（</w:t>
      </w:r>
      <w:r>
        <w:rPr>
          <w:rFonts w:ascii="宋体" w:hAnsi="宋体"/>
          <w:color w:val="000000" w:themeColor="text1"/>
          <w:sz w:val="24"/>
          <w:szCs w:val="24"/>
          <w14:textFill>
            <w14:solidFill>
              <w14:schemeClr w14:val="tx1"/>
            </w14:solidFill>
          </w14:textFill>
        </w:rPr>
        <w:t xml:space="preserve">财库﹝2020﹞46 号）</w:t>
      </w:r>
      <w:r>
        <w:rPr>
          <w:rFonts w:hint="eastAsia" w:ascii="宋体" w:hAnsi="宋体"/>
          <w:color w:val="000000" w:themeColor="text1"/>
          <w:sz w:val="24"/>
          <w:szCs w:val="24"/>
          <w14:textFill>
            <w14:solidFill>
              <w14:schemeClr w14:val="tx1"/>
            </w14:solidFill>
          </w14:textFill>
        </w:rPr>
        <w:t xml:space="preserve">的规定，本公司参加（单位名称）的（项目名称）采购活动，提供的货物</w:t>
      </w:r>
      <w:r>
        <w:rPr>
          <w:rFonts w:hint="eastAsia" w:ascii="宋体" w:hAnsi="宋体"/>
          <w:b/>
          <w:color w:val="000000" w:themeColor="text1"/>
          <w:sz w:val="32"/>
          <w:szCs w:val="32"/>
          <w:u w:val="single"/>
          <w:shd w:val="pct15" w:color="auto" w:fill="ffffff"/>
          <w14:textFill>
            <w14:solidFill>
              <w14:schemeClr w14:val="tx1"/>
            </w14:solidFill>
          </w14:textFill>
        </w:rPr>
        <w:t xml:space="preserve">全部</w:t>
      </w:r>
      <w:r>
        <w:rPr>
          <w:rFonts w:hint="eastAsia" w:ascii="宋体" w:hAnsi="宋体"/>
          <w:color w:val="000000" w:themeColor="text1"/>
          <w:sz w:val="24"/>
          <w:szCs w:val="24"/>
          <w14:textFill>
            <w14:solidFill>
              <w14:schemeClr w14:val="tx1"/>
            </w14:solidFill>
          </w14:textFill>
        </w:rPr>
        <w:t xml:space="preserve">由符合政策要求的中小企业制造。相关企业的具体情况如下：</w:t>
      </w:r>
      <w:r/>
    </w:p>
    <w:p>
      <w:pPr>
        <w:ind w:firstLine="720"/>
        <w:jc w:val="left"/>
        <w:spacing w:line="36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1. （标的名称），属于</w:t>
      </w:r>
      <w:r>
        <w:rPr>
          <w:rFonts w:hint="eastAsia" w:ascii="宋体" w:hAnsi="宋体"/>
          <w:color w:val="000000" w:themeColor="text1"/>
          <w:sz w:val="24"/>
          <w:szCs w:val="24"/>
          <w:u w:val="single"/>
          <w14:textFill>
            <w14:solidFill>
              <w14:schemeClr w14:val="tx1"/>
            </w14:solidFill>
          </w14:textFill>
        </w:rPr>
        <w:t xml:space="preserve">工业</w:t>
      </w:r>
      <w:r>
        <w:rPr>
          <w:rFonts w:hint="eastAsia" w:ascii="宋体" w:hAnsi="宋体"/>
          <w:color w:val="000000" w:themeColor="text1"/>
          <w:sz w:val="24"/>
          <w:szCs w:val="24"/>
          <w14:textFill>
            <w14:solidFill>
              <w14:schemeClr w14:val="tx1"/>
            </w14:solidFill>
          </w14:textFill>
        </w:rPr>
        <w:t xml:space="preserve">行业；制造商为（企业名称），从业人员人，营业收入为万元，资产总额为万元，属于（中型企业、小型企业、微型企业）；</w:t>
      </w:r>
      <w:r/>
    </w:p>
    <w:p>
      <w:pPr>
        <w:ind w:firstLine="720"/>
        <w:jc w:val="left"/>
        <w:spacing w:line="36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w:t>
      </w:r>
      <w:r/>
    </w:p>
    <w:p>
      <w:pPr>
        <w:pStyle w:val="741"/>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firstLine="720"/>
        <w:jc w:val="left"/>
        <w:spacing w:line="36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720"/>
        <w:jc w:val="left"/>
        <w:spacing w:line="36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本企业对上述声明内容的真实性负责。如有虚假，将依法承担相应责任。</w:t>
      </w:r>
      <w:r/>
    </w:p>
    <w:p>
      <w:pPr>
        <w:jc w:val="left"/>
        <w:spacing w:line="360" w:lineRule="auto"/>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jc w:val="lef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6240"/>
        <w:jc w:val="lef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企业名称（盖章）：</w:t>
      </w:r>
      <w:r/>
    </w:p>
    <w:p>
      <w:pPr>
        <w:jc w:val="lef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ind w:firstLine="6240"/>
        <w:jc w:val="lef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日期：</w:t>
      </w:r>
      <w:r/>
    </w:p>
    <w:p>
      <w:pPr>
        <w:jc w:val="left"/>
        <w:widowControl/>
        <w:rPr>
          <w:rFonts w:hint="eastAsia"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r>
      <w:r/>
    </w:p>
    <w:p>
      <w:pPr>
        <w:pStyle w:val="741"/>
        <w:rPr>
          <w:color w:val="000000" w:themeColor="text1"/>
          <w14:textFill>
            <w14:solidFill>
              <w14:schemeClr w14:val="tx1"/>
            </w14:solidFill>
          </w14:textFill>
        </w:rPr>
      </w:pPr>
      <w:r>
        <w:rPr>
          <w:color w:val="000000" w:themeColor="text1"/>
          <w14:textFill>
            <w14:solidFill>
              <w14:schemeClr w14:val="tx1"/>
            </w14:solidFill>
          </w14:textFill>
        </w:rPr>
      </w:r>
      <w:r/>
    </w:p>
    <w:p>
      <w:pPr>
        <w:pStyle w:val="741"/>
        <w:rPr>
          <w:color w:val="000000" w:themeColor="text1"/>
          <w14:textFill>
            <w14:solidFill>
              <w14:schemeClr w14:val="tx1"/>
            </w14:solidFill>
          </w14:textFill>
        </w:rPr>
      </w:pPr>
      <w:r>
        <w:rPr>
          <w:color w:val="000000" w:themeColor="text1"/>
          <w14:textFill>
            <w14:solidFill>
              <w14:schemeClr w14:val="tx1"/>
            </w14:solidFill>
          </w14:textFill>
        </w:rPr>
      </w:r>
      <w:r/>
    </w:p>
    <w:p>
      <w:pPr>
        <w:spacing w:line="540" w:lineRule="exact"/>
        <w:rPr>
          <w:rFonts w:hint="eastAsia"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（从业人员、营业收入、资产总额填报上一年度数据；无上一年度数据的新成立企业可不填报。行业划分标准依据工信部联企业[2011]300号文的规定填写。可通过该网站查询</w:t>
      </w:r>
      <w:r>
        <w:fldChar w:fldCharType="begin"/>
      </w:r>
      <w:r>
        <w:instrText xml:space="preserve"> HYPERLINK "http://202.106.120.146/baosong/appweb/orgScale.html" </w:instrText>
      </w:r>
      <w:r>
        <w:fldChar w:fldCharType="separate"/>
      </w:r>
      <w:r>
        <w:rPr>
          <w:rStyle w:val="780"/>
          <w:rFonts w:ascii="宋体" w:hAnsi="宋体"/>
          <w:color w:val="000000" w:themeColor="text1"/>
          <w:sz w:val="24"/>
          <w:szCs w:val="24"/>
          <w14:textFill>
            <w14:solidFill>
              <w14:schemeClr w14:val="tx1"/>
            </w14:solidFill>
          </w14:textFill>
        </w:rPr>
        <w:t xml:space="preserve">http://202.106.120.146/baosong/appweb/orgScale.html</w:t>
      </w:r>
      <w:r>
        <w:rPr>
          <w:rStyle w:val="780"/>
          <w:rFonts w:ascii="宋体" w:hAnsi="宋体"/>
          <w:color w:val="000000" w:themeColor="text1"/>
          <w:sz w:val="24"/>
          <w:szCs w:val="24"/>
          <w14:textFill>
            <w14:solidFill>
              <w14:schemeClr w14:val="tx1"/>
            </w14:solidFill>
          </w14:textFill>
        </w:rPr>
        <w:fldChar w:fldCharType="end"/>
      </w:r>
      <w:r>
        <w:rPr>
          <w:rFonts w:ascii="宋体" w:hAnsi="宋体"/>
          <w:color w:val="000000" w:themeColor="text1"/>
          <w:sz w:val="24"/>
          <w:szCs w:val="24"/>
          <w14:textFill>
            <w14:solidFill>
              <w14:schemeClr w14:val="tx1"/>
            </w14:solidFill>
          </w14:textFill>
        </w:rPr>
        <w:t xml:space="preserve">）</w:t>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23"/>
        <w:rPr>
          <w:rFonts w:hint="eastAsia" w:ascii="宋体" w:hAnsi="宋体" w:eastAsia="宋体"/>
          <w:color w:val="000000" w:themeColor="text1"/>
          <w14:textFill>
            <w14:solidFill>
              <w14:schemeClr w14:val="tx1"/>
            </w14:solidFill>
          </w14:textFill>
        </w:rPr>
      </w:pPr>
      <w:r/>
      <w:bookmarkStart w:id="126" w:name="_Toc5174586"/>
      <w:r/>
      <w:bookmarkStart w:id="127" w:name="_Toc5174864"/>
      <w:r>
        <w:rPr>
          <w:rFonts w:ascii="宋体" w:hAnsi="宋体" w:eastAsia="宋体"/>
          <w:color w:val="000000" w:themeColor="text1"/>
          <w14:textFill>
            <w14:solidFill>
              <w14:schemeClr w14:val="tx1"/>
            </w14:solidFill>
          </w14:textFill>
        </w:rPr>
        <w:br w:type="page" w:clear="all"/>
      </w:r>
      <w:bookmarkStart w:id="128" w:name="_Toc187920273"/>
      <w:r>
        <w:rPr>
          <w:rFonts w:hint="eastAsia" w:ascii="宋体" w:hAnsi="宋体" w:eastAsia="宋体"/>
          <w:color w:val="000000" w:themeColor="text1"/>
          <w14:textFill>
            <w14:solidFill>
              <w14:schemeClr w14:val="tx1"/>
            </w14:solidFill>
          </w14:textFill>
        </w:rPr>
        <w:t xml:space="preserve">附件五 残疾人福利性单位声明函</w:t>
      </w:r>
      <w:bookmarkEnd w:id="126"/>
      <w:r/>
      <w:bookmarkEnd w:id="127"/>
      <w:r/>
      <w:bookmarkEnd w:id="128"/>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ind w:firstLine="480"/>
        <w:spacing w:line="70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70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r>
      <w:r/>
    </w:p>
    <w:p>
      <w:pPr>
        <w:ind w:firstLine="480"/>
        <w:spacing w:line="70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本单位对上述声明的真实性负责。如有虚假，将依法承担相应责任。</w:t>
      </w:r>
      <w:r/>
    </w:p>
    <w:p>
      <w:pPr>
        <w:spacing w:line="70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r>
      <w:r/>
    </w:p>
    <w:p>
      <w:pPr>
        <w:ind w:right="960" w:firstLine="5520"/>
        <w:spacing w:line="70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单位名称（盖章）：</w:t>
      </w:r>
      <w:r/>
    </w:p>
    <w:p>
      <w:pPr>
        <w:ind w:right="960" w:firstLine="5520"/>
        <w:spacing w:line="700" w:lineRule="exact"/>
        <w:rPr>
          <w:rFonts w:hint="eastAsia" w:ascii="宋体" w:hAnsi="宋体" w:cs="宋体"/>
          <w:color w:val="000000" w:themeColor="text1"/>
          <w:sz w:val="24"/>
          <w:szCs w:val="24"/>
          <w:lang w:val="zh-CN"/>
          <w14:textFill>
            <w14:solidFill>
              <w14:schemeClr w14:val="tx1"/>
            </w14:solidFill>
          </w14:textFill>
        </w:rPr>
      </w:pPr>
      <w:r>
        <w:rPr>
          <w:rFonts w:hint="eastAsia" w:ascii="宋体" w:hAnsi="宋体" w:cs="宋体"/>
          <w:color w:val="000000" w:themeColor="text1"/>
          <w:sz w:val="24"/>
          <w:szCs w:val="24"/>
          <w:lang w:val="zh-CN"/>
          <w14:textFill>
            <w14:solidFill>
              <w14:schemeClr w14:val="tx1"/>
            </w14:solidFill>
          </w14:textFill>
        </w:rPr>
        <w:t xml:space="preserve">日期：</w:t>
      </w:r>
      <w:r/>
    </w:p>
    <w:p>
      <w:pPr>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r>
      <w:r/>
    </w:p>
    <w:p>
      <w:pPr>
        <w:pStyle w:val="741"/>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r>
      <w:r/>
    </w:p>
    <w:p>
      <w:pPr>
        <w:pStyle w:val="741"/>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r>
      <w:r/>
    </w:p>
    <w:p>
      <w:pPr>
        <w:pStyle w:val="741"/>
        <w:rPr>
          <w:rFonts w:hint="eastAsia" w:ascii="宋体" w:hAnsi="宋体" w:eastAsia="宋体" w:cs="宋体"/>
          <w:color w:val="000000" w:themeColor="text1"/>
          <w:sz w:val="24"/>
          <w:szCs w:val="24"/>
          <w:lang w:val="zh-CN"/>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 xml:space="preserve">（注：残疾人福利性单位视同小型、微型企业，享受促进中小企业发展的政府采购政策）</w:t>
      </w:r>
      <w:r/>
    </w:p>
    <w:sectPr>
      <w:headerReference w:type="default" r:id="rId9"/>
      <w:footerReference w:type="default" r:id="rId10"/>
      <w:footerReference w:type="even" r:id="rId11"/>
      <w:footnotePr/>
      <w:endnotePr/>
      <w:type w:val="nextPage"/>
      <w:pgSz w:w="11907" w:h="16840" w:orient="portrait"/>
      <w:pgMar w:top="1134" w:right="882" w:bottom="1134" w:left="1365" w:header="567"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Berlin Sans FB Demi">
    <w:panose1 w:val="020E0802020502020306"/>
  </w:font>
  <w:font w:name="Calibri Light">
    <w:panose1 w:val="020F0302020204030204"/>
  </w:font>
  <w:font w:name="Tahoma">
    <w:panose1 w:val="020B0604030504040204"/>
  </w:font>
  <w:font w:name="Verdan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Arial Narrow">
    <w:panose1 w:val="020B060602020203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ind w:right="360"/>
      <w:jc w:val="center"/>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29</w:t>
    </w:r>
    <w:r>
      <w:rPr>
        <w:szCs w:val="21"/>
      </w:rPr>
      <w:fldChar w:fldCharType="end"/>
    </w:r>
    <w:r>
      <w:rPr>
        <w:rFonts w:hint="eastAsia"/>
        <w:szCs w:val="21"/>
      </w:rPr>
      <w:t xml:space="preserve">页/共</w:t>
    </w:r>
    <w:r>
      <w:rPr>
        <w:rFonts w:hint="eastAsia"/>
      </w:rPr>
      <w:t xml:space="preserve">5</w:t>
    </w:r>
    <w:r>
      <w:rPr>
        <w:rFonts w:hint="eastAsia"/>
        <w:lang w:val="en-US" w:eastAsia="zh-CN"/>
      </w:rPr>
      <w:t xml:space="preserve">7</w:t>
    </w:r>
    <w:r>
      <w:rPr>
        <w:rFonts w:hint="eastAsia"/>
        <w:szCs w:val="21"/>
      </w:rPr>
      <w:t xml:space="preserve">页</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Style w:val="778"/>
      </w:rPr>
      <w:framePr w:wrap="around" w:vAnchor="text" w:hAnchor="margin" w:xAlign="right" w:y="1"/>
    </w:pPr>
    <w:r>
      <w:fldChar w:fldCharType="begin"/>
    </w:r>
    <w:r>
      <w:rPr>
        <w:rStyle w:val="778"/>
      </w:rPr>
      <w:instrText xml:space="preserve">PAGE  </w:instrText>
    </w:r>
    <w:r>
      <w:fldChar w:fldCharType="separate"/>
    </w:r>
    <w:r>
      <w:rPr>
        <w:rStyle w:val="778"/>
      </w:rPr>
      <w:t xml:space="preserve">16</w:t>
    </w:r>
    <w:r>
      <w:fldChar w:fldCharType="end"/>
    </w:r>
    <w:r/>
  </w:p>
  <w:p>
    <w:pPr>
      <w:pStyle w:val="754"/>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jc w:val="both"/>
      <w:rPr>
        <w:rFonts w:hint="eastAsia" w:ascii="宋体" w:hAnsi="宋体"/>
        <w:bCs/>
        <w:color w:val="808080"/>
        <w:spacing w:val="6"/>
      </w:rPr>
    </w:pPr>
    <w:r>
      <w:rPr>
        <w:rFonts w:hint="eastAsia" w:ascii="宋体" w:hAnsi="宋体"/>
        <w:bCs/>
        <w:color w:val="808080"/>
        <w:spacing w:val="6"/>
      </w:r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7"/>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360" w:hanging="360"/>
      </w:pPr>
    </w:lvl>
    <w:lvl w:ilvl="1">
      <w:start w:val="1"/>
      <w:numFmt w:val="decimal"/>
      <w:pStyle w:val="992"/>
      <w:isLgl w:val="false"/>
      <w:suff w:val="tab"/>
      <w:lvlText w:val="%1.%2"/>
      <w:lvlJc w:val="left"/>
      <w:pPr>
        <w:ind w:left="644" w:hanging="360"/>
      </w:pPr>
      <w:rPr>
        <w:rFonts w:ascii="Times New Roman" w:hAnsi="Times New Roman" w:cs="Times New Roman"/>
        <w:b w:val="0"/>
      </w:rPr>
    </w:lvl>
    <w:lvl w:ilvl="2">
      <w:start w:val="1"/>
      <w:numFmt w:val="decimal"/>
      <w:isLgl w:val="false"/>
      <w:suff w:val="tab"/>
      <w:lvlText w:val="%1.%2.%3"/>
      <w:lvlJc w:val="left"/>
      <w:pPr>
        <w:ind w:left="720" w:hanging="720"/>
      </w:pPr>
      <w:rPr>
        <w:b w:val="0"/>
      </w:r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2">
    <w:multiLevelType w:val="hybridMultilevel"/>
    <w:lvl w:ilvl="0">
      <w:start w:val="1"/>
      <w:numFmt w:val="decimal"/>
      <w:pStyle w:val="990"/>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99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1">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1">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4">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5">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9">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0">
    <w:name w:val="TOC Heading"/>
    <w:uiPriority w:val="39"/>
    <w:unhideWhenUsed/>
  </w:style>
  <w:style w:type="paragraph" w:styleId="72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22">
    <w:name w:val="Heading 1"/>
    <w:basedOn w:val="721"/>
    <w:next w:val="721"/>
    <w:link w:val="947"/>
    <w:uiPriority w:val="9"/>
    <w:qFormat/>
    <w:pPr>
      <w:jc w:val="center"/>
      <w:keepNext/>
      <w:tabs>
        <w:tab w:val="left" w:pos="200" w:leader="none"/>
      </w:tabs>
      <w:outlineLvl w:val="0"/>
    </w:pPr>
    <w:rPr>
      <w:rFonts w:ascii="宋体" w:hAnsi="宋体"/>
      <w:b/>
      <w:sz w:val="36"/>
    </w:rPr>
  </w:style>
  <w:style w:type="paragraph" w:styleId="723">
    <w:name w:val="Heading 2"/>
    <w:basedOn w:val="721"/>
    <w:next w:val="721"/>
    <w:link w:val="948"/>
    <w:uiPriority w:val="9"/>
    <w:qFormat/>
    <w:pPr>
      <w:jc w:val="center"/>
      <w:keepNext/>
      <w:outlineLvl w:val="1"/>
    </w:pPr>
    <w:rPr>
      <w:rFonts w:eastAsia="楷体_GB2312"/>
      <w:b/>
      <w:bCs/>
      <w:sz w:val="28"/>
      <w:szCs w:val="28"/>
    </w:rPr>
  </w:style>
  <w:style w:type="paragraph" w:styleId="724">
    <w:name w:val="Heading 3"/>
    <w:basedOn w:val="721"/>
    <w:next w:val="721"/>
    <w:link w:val="949"/>
    <w:uiPriority w:val="0"/>
    <w:qFormat/>
    <w:pPr>
      <w:jc w:val="center"/>
      <w:keepNext/>
      <w:outlineLvl w:val="2"/>
    </w:pPr>
    <w:rPr>
      <w:rFonts w:ascii="宋体" w:hAnsi="宋体"/>
      <w:sz w:val="28"/>
    </w:rPr>
  </w:style>
  <w:style w:type="paragraph" w:styleId="725">
    <w:name w:val="Heading 4"/>
    <w:basedOn w:val="721"/>
    <w:next w:val="721"/>
    <w:link w:val="820"/>
    <w:uiPriority w:val="0"/>
    <w:qFormat/>
    <w:pPr>
      <w:keepNext/>
      <w:outlineLvl w:val="3"/>
    </w:pPr>
    <w:rPr>
      <w:b/>
      <w:bCs/>
      <w:sz w:val="18"/>
    </w:rPr>
  </w:style>
  <w:style w:type="paragraph" w:styleId="726">
    <w:name w:val="Heading 5"/>
    <w:basedOn w:val="721"/>
    <w:next w:val="721"/>
    <w:link w:val="821"/>
    <w:uiPriority w:val="0"/>
    <w:qFormat/>
    <w:pPr>
      <w:jc w:val="center"/>
      <w:keepNext/>
      <w:outlineLvl w:val="4"/>
    </w:pPr>
    <w:rPr>
      <w:b/>
      <w:bCs/>
      <w:sz w:val="18"/>
    </w:rPr>
  </w:style>
  <w:style w:type="paragraph" w:styleId="727">
    <w:name w:val="Heading 6"/>
    <w:basedOn w:val="721"/>
    <w:next w:val="721"/>
    <w:link w:val="822"/>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824"/>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825"/>
    <w:uiPriority w:val="9"/>
    <w:unhideWhenUsed/>
    <w:qFormat/>
    <w:pPr>
      <w:keepLines/>
      <w:keepNext/>
      <w:spacing w:before="320" w:after="200"/>
      <w:outlineLvl w:val="8"/>
    </w:pPr>
    <w:rPr>
      <w:rFonts w:ascii="Arial" w:hAnsi="Arial" w:eastAsia="Arial" w:cs="Arial"/>
      <w:i/>
      <w:iCs/>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name w:val="toc 7"/>
    <w:basedOn w:val="721"/>
    <w:next w:val="721"/>
    <w:uiPriority w:val="39"/>
    <w:unhideWhenUsed/>
    <w:qFormat/>
    <w:pPr>
      <w:ind w:left="1701"/>
      <w:spacing w:after="57"/>
    </w:pPr>
  </w:style>
  <w:style w:type="paragraph" w:styleId="734">
    <w:name w:val="index 8"/>
    <w:basedOn w:val="721"/>
    <w:next w:val="721"/>
    <w:uiPriority w:val="0"/>
    <w:semiHidden/>
    <w:qFormat/>
    <w:pPr>
      <w:ind w:left="1400"/>
    </w:pPr>
  </w:style>
  <w:style w:type="paragraph" w:styleId="735">
    <w:name w:val="Normal Indent"/>
    <w:basedOn w:val="721"/>
    <w:link w:val="951"/>
    <w:uiPriority w:val="0"/>
    <w:qFormat/>
    <w:pPr>
      <w:ind w:firstLine="420"/>
    </w:pPr>
  </w:style>
  <w:style w:type="paragraph" w:styleId="736">
    <w:name w:val="Caption"/>
    <w:basedOn w:val="721"/>
    <w:next w:val="721"/>
    <w:uiPriority w:val="35"/>
    <w:semiHidden/>
    <w:unhideWhenUsed/>
    <w:qFormat/>
    <w:pPr>
      <w:spacing w:line="276" w:lineRule="auto"/>
    </w:pPr>
    <w:rPr>
      <w:b/>
      <w:bCs/>
      <w:color w:val="4f81bd"/>
      <w:sz w:val="18"/>
      <w:szCs w:val="18"/>
    </w:rPr>
  </w:style>
  <w:style w:type="paragraph" w:styleId="737">
    <w:name w:val="index 5"/>
    <w:basedOn w:val="721"/>
    <w:next w:val="721"/>
    <w:uiPriority w:val="0"/>
    <w:semiHidden/>
    <w:qFormat/>
    <w:pPr>
      <w:ind w:left="800"/>
    </w:pPr>
  </w:style>
  <w:style w:type="paragraph" w:styleId="738">
    <w:name w:val="Document Map"/>
    <w:basedOn w:val="721"/>
    <w:uiPriority w:val="0"/>
    <w:semiHidden/>
    <w:qFormat/>
    <w:pPr>
      <w:shd w:val="clear" w:color="auto" w:fill="000080"/>
    </w:pPr>
  </w:style>
  <w:style w:type="paragraph" w:styleId="739">
    <w:name w:val="annotation text"/>
    <w:basedOn w:val="721"/>
    <w:link w:val="952"/>
    <w:uiPriority w:val="0"/>
    <w:qFormat/>
    <w:pPr>
      <w:jc w:val="left"/>
    </w:pPr>
  </w:style>
  <w:style w:type="paragraph" w:styleId="740">
    <w:name w:val="index 6"/>
    <w:basedOn w:val="721"/>
    <w:next w:val="721"/>
    <w:uiPriority w:val="0"/>
    <w:semiHidden/>
    <w:qFormat/>
    <w:pPr>
      <w:ind w:left="1000"/>
    </w:pPr>
  </w:style>
  <w:style w:type="paragraph" w:styleId="741">
    <w:name w:val="Body Text"/>
    <w:basedOn w:val="721"/>
    <w:link w:val="946"/>
    <w:uiPriority w:val="0"/>
    <w:qFormat/>
    <w:rPr>
      <w:rFonts w:ascii="楷体_GB2312" w:hAnsi="Arial" w:eastAsia="楷体_GB2312"/>
      <w:sz w:val="28"/>
    </w:rPr>
  </w:style>
  <w:style w:type="paragraph" w:styleId="742">
    <w:name w:val="Body Text Indent"/>
    <w:basedOn w:val="721"/>
    <w:link w:val="953"/>
    <w:uiPriority w:val="0"/>
    <w:qFormat/>
    <w:pPr>
      <w:ind w:firstLine="574"/>
      <w:spacing w:line="312" w:lineRule="atLeast"/>
    </w:pPr>
    <w:rPr>
      <w:rFonts w:ascii="宋体"/>
      <w:sz w:val="28"/>
    </w:rPr>
  </w:style>
  <w:style w:type="paragraph" w:styleId="743">
    <w:name w:val="Block Text"/>
    <w:basedOn w:val="721"/>
    <w:uiPriority w:val="0"/>
    <w:qFormat/>
    <w:pPr>
      <w:ind w:left="1890" w:right="11" w:hanging="1409"/>
      <w:spacing w:before="89"/>
      <w:tabs>
        <w:tab w:val="left" w:pos="822" w:leader="none"/>
        <w:tab w:val="left" w:pos="2205" w:leader="none"/>
        <w:tab w:val="left" w:pos="9000" w:leader="none"/>
      </w:tabs>
    </w:pPr>
    <w:rPr>
      <w:sz w:val="24"/>
    </w:rPr>
  </w:style>
  <w:style w:type="paragraph" w:styleId="744">
    <w:name w:val="index 4"/>
    <w:basedOn w:val="721"/>
    <w:next w:val="721"/>
    <w:uiPriority w:val="0"/>
    <w:semiHidden/>
    <w:qFormat/>
    <w:pPr>
      <w:ind w:left="600"/>
    </w:pPr>
  </w:style>
  <w:style w:type="paragraph" w:styleId="745">
    <w:name w:val="toc 5"/>
    <w:basedOn w:val="721"/>
    <w:next w:val="721"/>
    <w:uiPriority w:val="39"/>
    <w:unhideWhenUsed/>
    <w:qFormat/>
    <w:pPr>
      <w:ind w:left="1134"/>
      <w:spacing w:after="57"/>
    </w:pPr>
  </w:style>
  <w:style w:type="paragraph" w:styleId="746">
    <w:name w:val="toc 3"/>
    <w:basedOn w:val="721"/>
    <w:next w:val="721"/>
    <w:uiPriority w:val="39"/>
    <w:unhideWhenUsed/>
    <w:qFormat/>
    <w:pPr>
      <w:ind w:left="567"/>
      <w:spacing w:after="57"/>
    </w:pPr>
  </w:style>
  <w:style w:type="paragraph" w:styleId="747">
    <w:name w:val="Plain Text"/>
    <w:basedOn w:val="721"/>
    <w:link w:val="1004"/>
    <w:uiPriority w:val="0"/>
    <w:qFormat/>
    <w:pPr>
      <w:jc w:val="left"/>
      <w:widowControl/>
    </w:pPr>
    <w:rPr>
      <w:rFonts w:ascii="宋体" w:hAnsi="Courier New" w:eastAsia="楷体_GB2312"/>
      <w:sz w:val="26"/>
    </w:rPr>
  </w:style>
  <w:style w:type="paragraph" w:styleId="748">
    <w:name w:val="toc 8"/>
    <w:basedOn w:val="721"/>
    <w:next w:val="721"/>
    <w:uiPriority w:val="39"/>
    <w:unhideWhenUsed/>
    <w:qFormat/>
    <w:pPr>
      <w:ind w:left="1984"/>
      <w:spacing w:after="57"/>
    </w:pPr>
  </w:style>
  <w:style w:type="paragraph" w:styleId="749">
    <w:name w:val="index 3"/>
    <w:basedOn w:val="721"/>
    <w:next w:val="721"/>
    <w:uiPriority w:val="0"/>
    <w:semiHidden/>
    <w:qFormat/>
    <w:pPr>
      <w:ind w:left="400"/>
    </w:pPr>
  </w:style>
  <w:style w:type="paragraph" w:styleId="750">
    <w:name w:val="Date"/>
    <w:basedOn w:val="721"/>
    <w:next w:val="721"/>
    <w:link w:val="958"/>
    <w:uiPriority w:val="0"/>
    <w:qFormat/>
    <w:pPr>
      <w:spacing w:line="312" w:lineRule="atLeast"/>
    </w:pPr>
    <w:rPr>
      <w:rFonts w:ascii="宋体"/>
      <w:sz w:val="28"/>
    </w:rPr>
  </w:style>
  <w:style w:type="paragraph" w:styleId="751">
    <w:name w:val="Body Text Indent 2"/>
    <w:basedOn w:val="721"/>
    <w:link w:val="959"/>
    <w:uiPriority w:val="0"/>
    <w:qFormat/>
    <w:pPr>
      <w:ind w:left="1890" w:hanging="1409"/>
      <w:tabs>
        <w:tab w:val="left" w:pos="1785" w:leader="none"/>
        <w:tab w:val="left" w:pos="1887" w:leader="none"/>
        <w:tab w:val="left" w:pos="2112" w:leader="none"/>
        <w:tab w:val="left" w:pos="9000" w:leader="none"/>
      </w:tabs>
    </w:pPr>
    <w:rPr>
      <w:sz w:val="24"/>
    </w:rPr>
  </w:style>
  <w:style w:type="paragraph" w:styleId="752">
    <w:name w:val="endnote text"/>
    <w:basedOn w:val="721"/>
    <w:link w:val="944"/>
    <w:uiPriority w:val="99"/>
    <w:semiHidden/>
    <w:unhideWhenUsed/>
    <w:qFormat/>
    <w:rPr>
      <w:sz w:val="20"/>
    </w:rPr>
  </w:style>
  <w:style w:type="paragraph" w:styleId="753">
    <w:name w:val="Balloon Text"/>
    <w:basedOn w:val="721"/>
    <w:link w:val="960"/>
    <w:uiPriority w:val="0"/>
    <w:qFormat/>
    <w:rPr>
      <w:sz w:val="18"/>
      <w:szCs w:val="18"/>
    </w:rPr>
  </w:style>
  <w:style w:type="paragraph" w:styleId="754">
    <w:name w:val="Footer"/>
    <w:basedOn w:val="721"/>
    <w:link w:val="836"/>
    <w:uiPriority w:val="0"/>
    <w:qFormat/>
    <w:pPr>
      <w:jc w:val="left"/>
      <w:tabs>
        <w:tab w:val="center" w:pos="4153" w:leader="none"/>
        <w:tab w:val="right" w:pos="8306" w:leader="none"/>
      </w:tabs>
    </w:pPr>
    <w:rPr>
      <w:sz w:val="18"/>
    </w:rPr>
  </w:style>
  <w:style w:type="paragraph" w:styleId="755">
    <w:name w:val="Header"/>
    <w:basedOn w:val="721"/>
    <w:link w:val="834"/>
    <w:uiPriority w:val="0"/>
    <w:qFormat/>
    <w:pPr>
      <w:jc w:val="center"/>
      <w:tabs>
        <w:tab w:val="center" w:pos="4153" w:leader="none"/>
        <w:tab w:val="right" w:pos="8306" w:leader="none"/>
      </w:tabs>
      <w:pBdr>
        <w:bottom w:val="single" w:color="000000" w:sz="6" w:space="1"/>
      </w:pBdr>
    </w:pPr>
    <w:rPr>
      <w:sz w:val="18"/>
    </w:rPr>
  </w:style>
  <w:style w:type="paragraph" w:styleId="756">
    <w:name w:val="Signature"/>
    <w:basedOn w:val="721"/>
    <w:link w:val="961"/>
    <w:uiPriority w:val="0"/>
    <w:qFormat/>
    <w:pPr>
      <w:jc w:val="center"/>
      <w:spacing w:after="600" w:line="312" w:lineRule="atLeast"/>
    </w:pPr>
    <w:rPr>
      <w:rFonts w:eastAsia="仿宋_GB2312"/>
      <w:sz w:val="24"/>
    </w:rPr>
  </w:style>
  <w:style w:type="paragraph" w:styleId="757">
    <w:name w:val="toc 1"/>
    <w:basedOn w:val="721"/>
    <w:next w:val="721"/>
    <w:uiPriority w:val="39"/>
    <w:unhideWhenUsed/>
    <w:qFormat/>
    <w:pPr>
      <w:spacing w:after="57"/>
    </w:pPr>
  </w:style>
  <w:style w:type="paragraph" w:styleId="758">
    <w:name w:val="toc 4"/>
    <w:basedOn w:val="721"/>
    <w:next w:val="721"/>
    <w:uiPriority w:val="39"/>
    <w:unhideWhenUsed/>
    <w:qFormat/>
    <w:pPr>
      <w:ind w:left="850"/>
      <w:spacing w:after="57"/>
    </w:pPr>
  </w:style>
  <w:style w:type="paragraph" w:styleId="759">
    <w:name w:val="index heading"/>
    <w:basedOn w:val="721"/>
    <w:next w:val="760"/>
    <w:uiPriority w:val="0"/>
    <w:semiHidden/>
    <w:qFormat/>
  </w:style>
  <w:style w:type="paragraph" w:styleId="760">
    <w:name w:val="index 1"/>
    <w:basedOn w:val="721"/>
    <w:next w:val="721"/>
    <w:uiPriority w:val="0"/>
    <w:semiHidden/>
    <w:qFormat/>
  </w:style>
  <w:style w:type="paragraph" w:styleId="761">
    <w:name w:val="Subtitle"/>
    <w:basedOn w:val="721"/>
    <w:next w:val="721"/>
    <w:link w:val="829"/>
    <w:uiPriority w:val="11"/>
    <w:qFormat/>
    <w:pPr>
      <w:spacing w:before="200" w:after="200"/>
    </w:pPr>
    <w:rPr>
      <w:sz w:val="24"/>
      <w:szCs w:val="24"/>
    </w:rPr>
  </w:style>
  <w:style w:type="paragraph" w:styleId="762">
    <w:name w:val="footnote text"/>
    <w:basedOn w:val="721"/>
    <w:link w:val="943"/>
    <w:uiPriority w:val="99"/>
    <w:semiHidden/>
    <w:unhideWhenUsed/>
    <w:qFormat/>
    <w:pPr>
      <w:spacing w:after="40"/>
    </w:pPr>
    <w:rPr>
      <w:sz w:val="18"/>
    </w:rPr>
  </w:style>
  <w:style w:type="paragraph" w:styleId="763">
    <w:name w:val="toc 6"/>
    <w:basedOn w:val="721"/>
    <w:next w:val="721"/>
    <w:uiPriority w:val="39"/>
    <w:unhideWhenUsed/>
    <w:qFormat/>
    <w:pPr>
      <w:ind w:left="1417"/>
      <w:spacing w:after="57"/>
    </w:pPr>
  </w:style>
  <w:style w:type="paragraph" w:styleId="764">
    <w:name w:val="Body Text Indent 3"/>
    <w:basedOn w:val="721"/>
    <w:uiPriority w:val="0"/>
    <w:qFormat/>
    <w:pPr>
      <w:ind w:firstLine="555"/>
    </w:pPr>
    <w:rPr>
      <w:b/>
      <w:bCs/>
      <w:sz w:val="28"/>
      <w:u w:val="single"/>
    </w:rPr>
  </w:style>
  <w:style w:type="paragraph" w:styleId="765">
    <w:name w:val="index 7"/>
    <w:basedOn w:val="721"/>
    <w:next w:val="721"/>
    <w:uiPriority w:val="0"/>
    <w:semiHidden/>
    <w:qFormat/>
    <w:pPr>
      <w:ind w:left="1200"/>
    </w:pPr>
  </w:style>
  <w:style w:type="paragraph" w:styleId="766">
    <w:name w:val="index 9"/>
    <w:basedOn w:val="721"/>
    <w:next w:val="721"/>
    <w:uiPriority w:val="0"/>
    <w:semiHidden/>
    <w:qFormat/>
    <w:pPr>
      <w:ind w:left="1600"/>
    </w:pPr>
  </w:style>
  <w:style w:type="paragraph" w:styleId="767">
    <w:name w:val="table of figures"/>
    <w:basedOn w:val="721"/>
    <w:next w:val="721"/>
    <w:uiPriority w:val="0"/>
    <w:semiHidden/>
    <w:qFormat/>
    <w:pPr>
      <w:ind w:left="840" w:hanging="420"/>
    </w:pPr>
  </w:style>
  <w:style w:type="paragraph" w:styleId="768">
    <w:name w:val="toc 2"/>
    <w:basedOn w:val="721"/>
    <w:next w:val="721"/>
    <w:uiPriority w:val="39"/>
    <w:unhideWhenUsed/>
    <w:qFormat/>
    <w:pPr>
      <w:ind w:left="283"/>
      <w:spacing w:after="57"/>
    </w:pPr>
  </w:style>
  <w:style w:type="paragraph" w:styleId="769">
    <w:name w:val="toc 9"/>
    <w:basedOn w:val="721"/>
    <w:next w:val="721"/>
    <w:uiPriority w:val="39"/>
    <w:unhideWhenUsed/>
    <w:qFormat/>
    <w:pPr>
      <w:ind w:left="2268"/>
      <w:spacing w:after="57"/>
    </w:pPr>
  </w:style>
  <w:style w:type="paragraph" w:styleId="770">
    <w:name w:val="HTML Preformatted"/>
    <w:basedOn w:val="721"/>
    <w:link w:val="967"/>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771">
    <w:name w:val="Normal (Web)"/>
    <w:basedOn w:val="721"/>
    <w:uiPriority w:val="99"/>
    <w:qFormat/>
    <w:pPr>
      <w:jc w:val="left"/>
      <w:spacing w:before="100" w:beforeAutospacing="1" w:after="100" w:afterAutospacing="1"/>
      <w:widowControl/>
    </w:pPr>
    <w:rPr>
      <w:rFonts w:ascii="宋体" w:hAnsi="宋体" w:cs="宋体"/>
      <w:sz w:val="24"/>
      <w:szCs w:val="24"/>
    </w:rPr>
  </w:style>
  <w:style w:type="paragraph" w:styleId="772">
    <w:name w:val="index 2"/>
    <w:basedOn w:val="721"/>
    <w:next w:val="721"/>
    <w:uiPriority w:val="0"/>
    <w:semiHidden/>
    <w:qFormat/>
    <w:pPr>
      <w:ind w:left="200"/>
    </w:pPr>
  </w:style>
  <w:style w:type="paragraph" w:styleId="773">
    <w:name w:val="Title"/>
    <w:basedOn w:val="721"/>
    <w:next w:val="721"/>
    <w:link w:val="828"/>
    <w:uiPriority w:val="10"/>
    <w:qFormat/>
    <w:pPr>
      <w:contextualSpacing/>
      <w:spacing w:before="300" w:after="200"/>
    </w:pPr>
    <w:rPr>
      <w:sz w:val="48"/>
      <w:szCs w:val="48"/>
    </w:rPr>
  </w:style>
  <w:style w:type="paragraph" w:styleId="774">
    <w:name w:val="annotation subject"/>
    <w:basedOn w:val="739"/>
    <w:next w:val="739"/>
    <w:link w:val="968"/>
    <w:uiPriority w:val="0"/>
    <w:qFormat/>
    <w:rPr>
      <w:b/>
      <w:bCs/>
    </w:rPr>
  </w:style>
  <w:style w:type="table" w:styleId="775">
    <w:name w:val="Table Grid"/>
    <w:basedOn w:val="73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6">
    <w:name w:val="Strong"/>
    <w:uiPriority w:val="22"/>
    <w:qFormat/>
    <w:rPr>
      <w:b/>
      <w:bCs/>
    </w:rPr>
  </w:style>
  <w:style w:type="character" w:styleId="777">
    <w:name w:val="endnote reference"/>
    <w:uiPriority w:val="99"/>
    <w:semiHidden/>
    <w:unhideWhenUsed/>
    <w:qFormat/>
    <w:rPr>
      <w:vertAlign w:val="superscript"/>
    </w:rPr>
  </w:style>
  <w:style w:type="character" w:styleId="778">
    <w:name w:val="page number"/>
    <w:uiPriority w:val="0"/>
    <w:qFormat/>
  </w:style>
  <w:style w:type="character" w:styleId="779">
    <w:name w:val="Emphasis"/>
    <w:uiPriority w:val="20"/>
    <w:qFormat/>
    <w:rPr>
      <w:i/>
      <w:iCs/>
    </w:rPr>
  </w:style>
  <w:style w:type="character" w:styleId="780">
    <w:name w:val="Hyperlink"/>
    <w:uiPriority w:val="99"/>
    <w:qFormat/>
    <w:rPr>
      <w:color w:val="333333"/>
      <w:u w:val="none"/>
    </w:rPr>
  </w:style>
  <w:style w:type="character" w:styleId="781">
    <w:name w:val="annotation reference"/>
    <w:uiPriority w:val="0"/>
    <w:qFormat/>
    <w:rPr>
      <w:sz w:val="21"/>
      <w:szCs w:val="21"/>
    </w:rPr>
  </w:style>
  <w:style w:type="character" w:styleId="782">
    <w:name w:val="footnote reference"/>
    <w:uiPriority w:val="99"/>
    <w:unhideWhenUsed/>
    <w:qFormat/>
    <w:rPr>
      <w:vertAlign w:val="superscript"/>
    </w:rPr>
  </w:style>
  <w:style w:type="character" w:styleId="783" w:customStyle="1">
    <w:name w:val="Heading 4 Char"/>
    <w:basedOn w:val="731"/>
    <w:uiPriority w:val="9"/>
    <w:qFormat/>
    <w:rPr>
      <w:rFonts w:ascii="Arial" w:hAnsi="Arial" w:eastAsia="Arial" w:cs="Arial"/>
      <w:b/>
      <w:bCs/>
      <w:sz w:val="26"/>
      <w:szCs w:val="26"/>
    </w:rPr>
  </w:style>
  <w:style w:type="character" w:styleId="784" w:customStyle="1">
    <w:name w:val="Heading 5 Char"/>
    <w:basedOn w:val="731"/>
    <w:uiPriority w:val="9"/>
    <w:qFormat/>
    <w:rPr>
      <w:rFonts w:ascii="Arial" w:hAnsi="Arial" w:eastAsia="Arial" w:cs="Arial"/>
      <w:b/>
      <w:bCs/>
      <w:sz w:val="24"/>
      <w:szCs w:val="24"/>
    </w:rPr>
  </w:style>
  <w:style w:type="character" w:styleId="785" w:customStyle="1">
    <w:name w:val="Heading 6 Char"/>
    <w:basedOn w:val="731"/>
    <w:uiPriority w:val="9"/>
    <w:qFormat/>
    <w:rPr>
      <w:rFonts w:ascii="Arial" w:hAnsi="Arial" w:eastAsia="Arial" w:cs="Arial"/>
      <w:b/>
      <w:bCs/>
      <w:sz w:val="22"/>
      <w:szCs w:val="22"/>
    </w:rPr>
  </w:style>
  <w:style w:type="character" w:styleId="786" w:customStyle="1">
    <w:name w:val="Heading 7 Char"/>
    <w:basedOn w:val="731"/>
    <w:uiPriority w:val="9"/>
    <w:qFormat/>
    <w:rPr>
      <w:rFonts w:ascii="Arial" w:hAnsi="Arial" w:eastAsia="Arial" w:cs="Arial"/>
      <w:b/>
      <w:bCs/>
      <w:i/>
      <w:iCs/>
      <w:sz w:val="22"/>
      <w:szCs w:val="22"/>
    </w:rPr>
  </w:style>
  <w:style w:type="character" w:styleId="787" w:customStyle="1">
    <w:name w:val="Heading 8 Char"/>
    <w:basedOn w:val="731"/>
    <w:uiPriority w:val="9"/>
    <w:qFormat/>
    <w:rPr>
      <w:rFonts w:ascii="Arial" w:hAnsi="Arial" w:eastAsia="Arial" w:cs="Arial"/>
      <w:i/>
      <w:iCs/>
      <w:sz w:val="22"/>
      <w:szCs w:val="22"/>
    </w:rPr>
  </w:style>
  <w:style w:type="character" w:styleId="788" w:customStyle="1">
    <w:name w:val="Heading 9 Char"/>
    <w:basedOn w:val="731"/>
    <w:uiPriority w:val="9"/>
    <w:qFormat/>
    <w:rPr>
      <w:rFonts w:ascii="Arial" w:hAnsi="Arial" w:eastAsia="Arial" w:cs="Arial"/>
      <w:i/>
      <w:iCs/>
      <w:sz w:val="21"/>
      <w:szCs w:val="21"/>
    </w:rPr>
  </w:style>
  <w:style w:type="character" w:styleId="789" w:customStyle="1">
    <w:name w:val="Title Char"/>
    <w:basedOn w:val="731"/>
    <w:uiPriority w:val="10"/>
    <w:qFormat/>
    <w:rPr>
      <w:sz w:val="48"/>
      <w:szCs w:val="48"/>
    </w:rPr>
  </w:style>
  <w:style w:type="character" w:styleId="790" w:customStyle="1">
    <w:name w:val="Subtitle Char"/>
    <w:basedOn w:val="731"/>
    <w:uiPriority w:val="11"/>
    <w:qFormat/>
    <w:rPr>
      <w:sz w:val="24"/>
      <w:szCs w:val="24"/>
    </w:rPr>
  </w:style>
  <w:style w:type="character" w:styleId="791" w:customStyle="1">
    <w:name w:val="Quote Char"/>
    <w:uiPriority w:val="29"/>
    <w:qFormat/>
    <w:rPr>
      <w:i/>
    </w:rPr>
  </w:style>
  <w:style w:type="character" w:styleId="792" w:customStyle="1">
    <w:name w:val="Intense Quote Char"/>
    <w:uiPriority w:val="30"/>
    <w:qFormat/>
    <w:rPr>
      <w:i/>
    </w:rPr>
  </w:style>
  <w:style w:type="character" w:styleId="793" w:customStyle="1">
    <w:name w:val="Header Char"/>
    <w:basedOn w:val="731"/>
    <w:uiPriority w:val="99"/>
    <w:qFormat/>
  </w:style>
  <w:style w:type="character" w:styleId="794" w:customStyle="1">
    <w:name w:val="Caption Char"/>
    <w:uiPriority w:val="99"/>
    <w:qFormat/>
  </w:style>
  <w:style w:type="table" w:styleId="795" w:customStyle="1">
    <w:name w:val="无格式表格 11"/>
    <w:basedOn w:val="73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73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3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3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32"/>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73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网格表 21"/>
    <w:basedOn w:val="73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网格表 31"/>
    <w:basedOn w:val="73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网格表 41"/>
    <w:basedOn w:val="73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4" w:customStyle="1">
    <w:name w:val="网格表 5 深色1"/>
    <w:basedOn w:val="73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网格表 6 彩色1"/>
    <w:basedOn w:val="73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6" w:customStyle="1">
    <w:name w:val="网格表 7 彩色1"/>
    <w:basedOn w:val="732"/>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清单表 1 浅色1"/>
    <w:basedOn w:val="732"/>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清单表 21"/>
    <w:basedOn w:val="73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清单表 31"/>
    <w:basedOn w:val="73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0" w:customStyle="1">
    <w:name w:val="清单表 41"/>
    <w:basedOn w:val="73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清单表 5 深色1"/>
    <w:basedOn w:val="732"/>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清单表 6 彩色1"/>
    <w:basedOn w:val="732"/>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3" w:customStyle="1">
    <w:name w:val="清单表 7 彩色1"/>
    <w:basedOn w:val="732"/>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4" w:customStyle="1">
    <w:name w:val="Footnote Text Char"/>
    <w:uiPriority w:val="99"/>
    <w:qFormat/>
    <w:rPr>
      <w:sz w:val="18"/>
    </w:rPr>
  </w:style>
  <w:style w:type="character" w:styleId="815" w:customStyle="1">
    <w:name w:val="Endnote Text Char"/>
    <w:uiPriority w:val="99"/>
    <w:qFormat/>
    <w:rPr>
      <w:sz w:val="20"/>
    </w:rPr>
  </w:style>
  <w:style w:type="paragraph" w:styleId="816" w:customStyle="1">
    <w:name w:val="TOC 标题1"/>
    <w:uiPriority w:val="39"/>
    <w:unhideWhenUsed/>
    <w:qFormat/>
    <w:rPr>
      <w:rFonts w:ascii="Times New Roman" w:hAnsi="Times New Roman" w:eastAsia="宋体" w:cs="Times New Roman"/>
      <w:lang w:val="en-US" w:eastAsia="zh-CN" w:bidi="ar-SA"/>
    </w:rPr>
  </w:style>
  <w:style w:type="character" w:styleId="817" w:customStyle="1">
    <w:name w:val="Heading 1 Char"/>
    <w:uiPriority w:val="9"/>
    <w:qFormat/>
    <w:rPr>
      <w:rFonts w:ascii="Arial" w:hAnsi="Arial" w:eastAsia="Arial" w:cs="Arial"/>
      <w:sz w:val="40"/>
      <w:szCs w:val="40"/>
    </w:rPr>
  </w:style>
  <w:style w:type="character" w:styleId="818" w:customStyle="1">
    <w:name w:val="Heading 2 Char"/>
    <w:uiPriority w:val="9"/>
    <w:qFormat/>
    <w:rPr>
      <w:rFonts w:ascii="Arial" w:hAnsi="Arial" w:eastAsia="Arial" w:cs="Arial"/>
      <w:sz w:val="34"/>
    </w:rPr>
  </w:style>
  <w:style w:type="character" w:styleId="819" w:customStyle="1">
    <w:name w:val="Heading 3 Char"/>
    <w:uiPriority w:val="9"/>
    <w:qFormat/>
    <w:rPr>
      <w:rFonts w:ascii="Arial" w:hAnsi="Arial" w:eastAsia="Arial" w:cs="Arial"/>
      <w:sz w:val="30"/>
      <w:szCs w:val="30"/>
    </w:rPr>
  </w:style>
  <w:style w:type="character" w:styleId="820" w:customStyle="1">
    <w:name w:val="标题 4 字符"/>
    <w:link w:val="725"/>
    <w:uiPriority w:val="9"/>
    <w:qFormat/>
    <w:rPr>
      <w:rFonts w:ascii="Arial" w:hAnsi="Arial" w:eastAsia="Arial" w:cs="Arial"/>
      <w:b/>
      <w:bCs/>
      <w:sz w:val="26"/>
      <w:szCs w:val="26"/>
    </w:rPr>
  </w:style>
  <w:style w:type="character" w:styleId="821" w:customStyle="1">
    <w:name w:val="标题 5 字符"/>
    <w:link w:val="726"/>
    <w:uiPriority w:val="9"/>
    <w:qFormat/>
    <w:rPr>
      <w:rFonts w:ascii="Arial" w:hAnsi="Arial" w:eastAsia="Arial" w:cs="Arial"/>
      <w:b/>
      <w:bCs/>
      <w:sz w:val="24"/>
      <w:szCs w:val="24"/>
    </w:rPr>
  </w:style>
  <w:style w:type="character" w:styleId="822" w:customStyle="1">
    <w:name w:val="标题 6 字符"/>
    <w:link w:val="727"/>
    <w:uiPriority w:val="9"/>
    <w:qFormat/>
    <w:rPr>
      <w:rFonts w:ascii="Arial" w:hAnsi="Arial" w:eastAsia="Arial" w:cs="Arial"/>
      <w:b/>
      <w:bCs/>
      <w:sz w:val="22"/>
      <w:szCs w:val="22"/>
    </w:rPr>
  </w:style>
  <w:style w:type="character" w:styleId="823" w:customStyle="1">
    <w:name w:val="标题 7 字符"/>
    <w:link w:val="728"/>
    <w:uiPriority w:val="9"/>
    <w:qFormat/>
    <w:rPr>
      <w:rFonts w:ascii="Arial" w:hAnsi="Arial" w:eastAsia="Arial" w:cs="Arial"/>
      <w:b/>
      <w:bCs/>
      <w:i/>
      <w:iCs/>
      <w:sz w:val="22"/>
      <w:szCs w:val="22"/>
    </w:rPr>
  </w:style>
  <w:style w:type="character" w:styleId="824" w:customStyle="1">
    <w:name w:val="标题 8 字符"/>
    <w:link w:val="729"/>
    <w:uiPriority w:val="9"/>
    <w:qFormat/>
    <w:rPr>
      <w:rFonts w:ascii="Arial" w:hAnsi="Arial" w:eastAsia="Arial" w:cs="Arial"/>
      <w:i/>
      <w:iCs/>
      <w:sz w:val="22"/>
      <w:szCs w:val="22"/>
    </w:rPr>
  </w:style>
  <w:style w:type="character" w:styleId="825" w:customStyle="1">
    <w:name w:val="标题 9 字符"/>
    <w:link w:val="730"/>
    <w:uiPriority w:val="9"/>
    <w:qFormat/>
    <w:rPr>
      <w:rFonts w:ascii="Arial" w:hAnsi="Arial" w:eastAsia="Arial" w:cs="Arial"/>
      <w:i/>
      <w:iCs/>
      <w:sz w:val="21"/>
      <w:szCs w:val="21"/>
    </w:rPr>
  </w:style>
  <w:style w:type="paragraph" w:styleId="826">
    <w:name w:val="List Paragraph"/>
    <w:basedOn w:val="721"/>
    <w:uiPriority w:val="34"/>
    <w:qFormat/>
    <w:pPr>
      <w:contextualSpacing/>
      <w:ind w:left="720"/>
    </w:pPr>
  </w:style>
  <w:style w:type="paragraph" w:styleId="827">
    <w:name w:val="No Spacing"/>
    <w:uiPriority w:val="1"/>
    <w:qFormat/>
    <w:rPr>
      <w:rFonts w:ascii="Times New Roman" w:hAnsi="Times New Roman" w:eastAsia="宋体" w:cs="Times New Roman"/>
      <w:lang w:val="en-US" w:eastAsia="zh-CN" w:bidi="ar-SA"/>
    </w:rPr>
  </w:style>
  <w:style w:type="character" w:styleId="828" w:customStyle="1">
    <w:name w:val="标题 字符"/>
    <w:link w:val="773"/>
    <w:uiPriority w:val="10"/>
    <w:qFormat/>
    <w:rPr>
      <w:sz w:val="48"/>
      <w:szCs w:val="48"/>
    </w:rPr>
  </w:style>
  <w:style w:type="character" w:styleId="829" w:customStyle="1">
    <w:name w:val="副标题 字符"/>
    <w:link w:val="761"/>
    <w:uiPriority w:val="11"/>
    <w:qFormat/>
    <w:rPr>
      <w:sz w:val="24"/>
      <w:szCs w:val="24"/>
    </w:rPr>
  </w:style>
  <w:style w:type="paragraph" w:styleId="830">
    <w:name w:val="Quote"/>
    <w:basedOn w:val="721"/>
    <w:next w:val="721"/>
    <w:link w:val="831"/>
    <w:uiPriority w:val="29"/>
    <w:qFormat/>
    <w:pPr>
      <w:ind w:left="720" w:right="720"/>
    </w:pPr>
    <w:rPr>
      <w:i/>
    </w:rPr>
  </w:style>
  <w:style w:type="character" w:styleId="831" w:customStyle="1">
    <w:name w:val="引用 字符"/>
    <w:link w:val="830"/>
    <w:uiPriority w:val="29"/>
    <w:qFormat/>
    <w:rPr>
      <w:i/>
    </w:rPr>
  </w:style>
  <w:style w:type="paragraph" w:styleId="832">
    <w:name w:val="Intense Quote"/>
    <w:basedOn w:val="721"/>
    <w:next w:val="721"/>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customStyle="1">
    <w:name w:val="明显引用 字符"/>
    <w:link w:val="832"/>
    <w:uiPriority w:val="30"/>
    <w:qFormat/>
    <w:rPr>
      <w:i/>
    </w:rPr>
  </w:style>
  <w:style w:type="character" w:styleId="834" w:customStyle="1">
    <w:name w:val="页眉 字符"/>
    <w:link w:val="755"/>
    <w:uiPriority w:val="99"/>
    <w:qFormat/>
  </w:style>
  <w:style w:type="character" w:styleId="835" w:customStyle="1">
    <w:name w:val="Footer Char"/>
    <w:uiPriority w:val="99"/>
    <w:qFormat/>
  </w:style>
  <w:style w:type="character" w:styleId="836" w:customStyle="1">
    <w:name w:val="页脚 字符"/>
    <w:link w:val="754"/>
    <w:uiPriority w:val="99"/>
    <w:qFormat/>
  </w:style>
  <w:style w:type="table" w:styleId="83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3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5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5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5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0" w:customStyle="1">
    <w:name w:val="List Table 1 Light - Accent 1"/>
    <w:uiPriority w:val="99"/>
    <w:qFormat/>
    <w:tblPr>
      <w:tblCellMar>
        <w:left w:w="0" w:type="dxa"/>
        <w:top w:w="0" w:type="dxa"/>
        <w:right w:w="0" w:type="dxa"/>
        <w:bottom w:w="0" w:type="dxa"/>
      </w:tblCellMar>
    </w:tblPr>
  </w:style>
  <w:style w:type="table" w:styleId="881" w:customStyle="1">
    <w:name w:val="List Table 1 Light - Accent 2"/>
    <w:uiPriority w:val="99"/>
    <w:qFormat/>
    <w:tblPr>
      <w:tblCellMar>
        <w:left w:w="0" w:type="dxa"/>
        <w:top w:w="0" w:type="dxa"/>
        <w:right w:w="0" w:type="dxa"/>
        <w:bottom w:w="0" w:type="dxa"/>
      </w:tblCellMar>
    </w:tblPr>
  </w:style>
  <w:style w:type="table" w:styleId="882" w:customStyle="1">
    <w:name w:val="List Table 1 Light - Accent 3"/>
    <w:uiPriority w:val="99"/>
    <w:qFormat/>
    <w:tblPr>
      <w:tblCellMar>
        <w:left w:w="0" w:type="dxa"/>
        <w:top w:w="0" w:type="dxa"/>
        <w:right w:w="0" w:type="dxa"/>
        <w:bottom w:w="0" w:type="dxa"/>
      </w:tblCellMar>
    </w:tblPr>
  </w:style>
  <w:style w:type="table" w:styleId="883" w:customStyle="1">
    <w:name w:val="List Table 1 Light - Accent 4"/>
    <w:uiPriority w:val="99"/>
    <w:qFormat/>
    <w:tblPr>
      <w:tblCellMar>
        <w:left w:w="0" w:type="dxa"/>
        <w:top w:w="0" w:type="dxa"/>
        <w:right w:w="0" w:type="dxa"/>
        <w:bottom w:w="0" w:type="dxa"/>
      </w:tblCellMar>
    </w:tblPr>
  </w:style>
  <w:style w:type="table" w:styleId="884" w:customStyle="1">
    <w:name w:val="List Table 1 Light - Accent 5"/>
    <w:uiPriority w:val="99"/>
    <w:qFormat/>
    <w:tblPr>
      <w:tblCellMar>
        <w:left w:w="0" w:type="dxa"/>
        <w:top w:w="0" w:type="dxa"/>
        <w:right w:w="0" w:type="dxa"/>
        <w:bottom w:w="0" w:type="dxa"/>
      </w:tblCellMar>
    </w:tblPr>
  </w:style>
  <w:style w:type="table" w:styleId="885" w:customStyle="1">
    <w:name w:val="List Table 1 Light - Accent 6"/>
    <w:uiPriority w:val="99"/>
    <w:qFormat/>
    <w:tblPr>
      <w:tblCellMar>
        <w:left w:w="0" w:type="dxa"/>
        <w:top w:w="0" w:type="dxa"/>
        <w:right w:w="0" w:type="dxa"/>
        <w:bottom w:w="0" w:type="dxa"/>
      </w:tblCellMar>
    </w:tblPr>
  </w:style>
  <w:style w:type="table" w:styleId="88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9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0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0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0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1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2" w:customStyle="1">
    <w:name w:val="Lined - Accent"/>
    <w:uiPriority w:val="99"/>
    <w:qFormat/>
    <w:rPr>
      <w:color w:val="404040"/>
    </w:rPr>
    <w:tblPr>
      <w:tblCellMar>
        <w:left w:w="0" w:type="dxa"/>
        <w:top w:w="0" w:type="dxa"/>
        <w:right w:w="0" w:type="dxa"/>
        <w:bottom w:w="0" w:type="dxa"/>
      </w:tblCellMar>
    </w:tblPr>
  </w:style>
  <w:style w:type="table" w:styleId="923" w:customStyle="1">
    <w:name w:val="Lined - Accent 1"/>
    <w:uiPriority w:val="99"/>
    <w:qFormat/>
    <w:rPr>
      <w:color w:val="404040"/>
    </w:rPr>
    <w:tblPr>
      <w:tblCellMar>
        <w:left w:w="0" w:type="dxa"/>
        <w:top w:w="0" w:type="dxa"/>
        <w:right w:w="0" w:type="dxa"/>
        <w:bottom w:w="0" w:type="dxa"/>
      </w:tblCellMar>
    </w:tblPr>
  </w:style>
  <w:style w:type="table" w:styleId="924" w:customStyle="1">
    <w:name w:val="Lined - Accent 2"/>
    <w:uiPriority w:val="99"/>
    <w:qFormat/>
    <w:rPr>
      <w:color w:val="404040"/>
    </w:rPr>
    <w:tblPr>
      <w:tblCellMar>
        <w:left w:w="0" w:type="dxa"/>
        <w:top w:w="0" w:type="dxa"/>
        <w:right w:w="0" w:type="dxa"/>
        <w:bottom w:w="0" w:type="dxa"/>
      </w:tblCellMar>
    </w:tblPr>
  </w:style>
  <w:style w:type="table" w:styleId="925" w:customStyle="1">
    <w:name w:val="Lined - Accent 3"/>
    <w:uiPriority w:val="99"/>
    <w:qFormat/>
    <w:rPr>
      <w:color w:val="404040"/>
    </w:rPr>
    <w:tblPr>
      <w:tblCellMar>
        <w:left w:w="0" w:type="dxa"/>
        <w:top w:w="0" w:type="dxa"/>
        <w:right w:w="0" w:type="dxa"/>
        <w:bottom w:w="0" w:type="dxa"/>
      </w:tblCellMar>
    </w:tblPr>
  </w:style>
  <w:style w:type="table" w:styleId="926" w:customStyle="1">
    <w:name w:val="Lined - Accent 4"/>
    <w:uiPriority w:val="99"/>
    <w:qFormat/>
    <w:rPr>
      <w:color w:val="404040"/>
    </w:rPr>
    <w:tblPr>
      <w:tblCellMar>
        <w:left w:w="0" w:type="dxa"/>
        <w:top w:w="0" w:type="dxa"/>
        <w:right w:w="0" w:type="dxa"/>
        <w:bottom w:w="0" w:type="dxa"/>
      </w:tblCellMar>
    </w:tblPr>
  </w:style>
  <w:style w:type="table" w:styleId="927" w:customStyle="1">
    <w:name w:val="Lined - Accent 5"/>
    <w:uiPriority w:val="99"/>
    <w:qFormat/>
    <w:rPr>
      <w:color w:val="404040"/>
    </w:rPr>
    <w:tblPr>
      <w:tblCellMar>
        <w:left w:w="0" w:type="dxa"/>
        <w:top w:w="0" w:type="dxa"/>
        <w:right w:w="0" w:type="dxa"/>
        <w:bottom w:w="0" w:type="dxa"/>
      </w:tblCellMar>
    </w:tblPr>
  </w:style>
  <w:style w:type="table" w:styleId="928" w:customStyle="1">
    <w:name w:val="Lined - Accent 6"/>
    <w:uiPriority w:val="99"/>
    <w:qFormat/>
    <w:rPr>
      <w:color w:val="404040"/>
    </w:rPr>
    <w:tblPr>
      <w:tblCellMar>
        <w:left w:w="0" w:type="dxa"/>
        <w:top w:w="0" w:type="dxa"/>
        <w:right w:w="0" w:type="dxa"/>
        <w:bottom w:w="0" w:type="dxa"/>
      </w:tblCellMar>
    </w:tblPr>
  </w:style>
  <w:style w:type="table" w:styleId="92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3" w:customStyle="1">
    <w:name w:val="脚注文本 字符"/>
    <w:link w:val="762"/>
    <w:uiPriority w:val="99"/>
    <w:qFormat/>
    <w:rPr>
      <w:sz w:val="18"/>
    </w:rPr>
  </w:style>
  <w:style w:type="character" w:styleId="944" w:customStyle="1">
    <w:name w:val="尾注文本 字符"/>
    <w:link w:val="752"/>
    <w:uiPriority w:val="99"/>
    <w:qFormat/>
    <w:rPr>
      <w:sz w:val="20"/>
    </w:rPr>
  </w:style>
  <w:style w:type="paragraph" w:styleId="945" w:customStyle="1">
    <w:name w:val="TOC 标题11"/>
    <w:uiPriority w:val="39"/>
    <w:unhideWhenUsed/>
    <w:qFormat/>
    <w:rPr>
      <w:rFonts w:ascii="Times New Roman" w:hAnsi="Times New Roman" w:eastAsia="宋体" w:cs="Times New Roman"/>
      <w:lang w:val="en-US" w:eastAsia="zh-CN" w:bidi="ar-SA"/>
    </w:rPr>
  </w:style>
  <w:style w:type="character" w:styleId="946" w:customStyle="1">
    <w:name w:val="正文文本 字符1"/>
    <w:link w:val="741"/>
    <w:uiPriority w:val="0"/>
    <w:qFormat/>
    <w:rPr>
      <w:rFonts w:ascii="楷体_GB2312" w:hAnsi="Arial" w:eastAsia="楷体_GB2312"/>
      <w:sz w:val="28"/>
    </w:rPr>
  </w:style>
  <w:style w:type="character" w:styleId="947" w:customStyle="1">
    <w:name w:val="标题 1 字符"/>
    <w:link w:val="722"/>
    <w:uiPriority w:val="9"/>
    <w:qFormat/>
    <w:rPr>
      <w:rFonts w:ascii="宋体" w:hAnsi="宋体"/>
      <w:b/>
      <w:sz w:val="36"/>
    </w:rPr>
  </w:style>
  <w:style w:type="character" w:styleId="948" w:customStyle="1">
    <w:name w:val="标题 2 字符"/>
    <w:link w:val="723"/>
    <w:uiPriority w:val="9"/>
    <w:qFormat/>
    <w:rPr>
      <w:rFonts w:eastAsia="楷体_GB2312"/>
      <w:b/>
      <w:bCs/>
      <w:sz w:val="28"/>
      <w:szCs w:val="28"/>
    </w:rPr>
  </w:style>
  <w:style w:type="character" w:styleId="949" w:customStyle="1">
    <w:name w:val="标题 3 字符"/>
    <w:link w:val="724"/>
    <w:uiPriority w:val="0"/>
    <w:qFormat/>
    <w:rPr>
      <w:rFonts w:ascii="宋体" w:hAnsi="宋体"/>
      <w:sz w:val="28"/>
    </w:rPr>
  </w:style>
  <w:style w:type="paragraph" w:styleId="950" w:customStyle="1">
    <w:name w:val="目录 71"/>
    <w:basedOn w:val="721"/>
    <w:next w:val="721"/>
    <w:uiPriority w:val="0"/>
    <w:semiHidden/>
    <w:qFormat/>
    <w:pPr>
      <w:ind w:left="1260"/>
      <w:jc w:val="left"/>
    </w:pPr>
    <w:rPr>
      <w:szCs w:val="21"/>
    </w:rPr>
  </w:style>
  <w:style w:type="character" w:styleId="951" w:customStyle="1">
    <w:name w:val="正文缩进 字符1"/>
    <w:link w:val="735"/>
    <w:uiPriority w:val="0"/>
    <w:qFormat/>
    <w:rPr>
      <w:sz w:val="21"/>
    </w:rPr>
  </w:style>
  <w:style w:type="character" w:styleId="952" w:customStyle="1">
    <w:name w:val="批注文字 字符"/>
    <w:link w:val="739"/>
    <w:uiPriority w:val="0"/>
    <w:qFormat/>
    <w:rPr>
      <w:sz w:val="21"/>
    </w:rPr>
  </w:style>
  <w:style w:type="character" w:styleId="953" w:customStyle="1">
    <w:name w:val="正文文本缩进 字符"/>
    <w:link w:val="742"/>
    <w:uiPriority w:val="0"/>
    <w:qFormat/>
    <w:rPr>
      <w:rFonts w:ascii="宋体"/>
      <w:sz w:val="28"/>
    </w:rPr>
  </w:style>
  <w:style w:type="paragraph" w:styleId="954" w:customStyle="1">
    <w:name w:val="目录 51"/>
    <w:basedOn w:val="721"/>
    <w:next w:val="721"/>
    <w:uiPriority w:val="0"/>
    <w:semiHidden/>
    <w:qFormat/>
    <w:pPr>
      <w:ind w:left="840"/>
      <w:jc w:val="left"/>
    </w:pPr>
    <w:rPr>
      <w:szCs w:val="21"/>
    </w:rPr>
  </w:style>
  <w:style w:type="paragraph" w:styleId="955" w:customStyle="1">
    <w:name w:val="目录 31"/>
    <w:basedOn w:val="721"/>
    <w:next w:val="721"/>
    <w:uiPriority w:val="0"/>
    <w:semiHidden/>
    <w:qFormat/>
    <w:pPr>
      <w:ind w:left="420"/>
      <w:jc w:val="left"/>
    </w:pPr>
    <w:rPr>
      <w:i/>
      <w:iCs/>
      <w:szCs w:val="24"/>
    </w:rPr>
  </w:style>
  <w:style w:type="character" w:styleId="956" w:customStyle="1">
    <w:name w:val="纯文本 Char"/>
    <w:uiPriority w:val="0"/>
    <w:qFormat/>
    <w:rPr>
      <w:rFonts w:ascii="宋体" w:hAnsi="Courier New"/>
      <w:sz w:val="21"/>
    </w:rPr>
  </w:style>
  <w:style w:type="paragraph" w:styleId="957" w:customStyle="1">
    <w:name w:val="目录 81"/>
    <w:basedOn w:val="721"/>
    <w:next w:val="721"/>
    <w:uiPriority w:val="0"/>
    <w:semiHidden/>
    <w:qFormat/>
    <w:pPr>
      <w:ind w:left="1470"/>
      <w:jc w:val="left"/>
    </w:pPr>
    <w:rPr>
      <w:szCs w:val="21"/>
    </w:rPr>
  </w:style>
  <w:style w:type="character" w:styleId="958" w:customStyle="1">
    <w:name w:val="日期 字符"/>
    <w:link w:val="750"/>
    <w:uiPriority w:val="0"/>
    <w:qFormat/>
    <w:rPr>
      <w:rFonts w:ascii="宋体"/>
      <w:sz w:val="28"/>
    </w:rPr>
  </w:style>
  <w:style w:type="character" w:styleId="959" w:customStyle="1">
    <w:name w:val="正文文本缩进 2 字符"/>
    <w:link w:val="751"/>
    <w:uiPriority w:val="0"/>
    <w:qFormat/>
    <w:rPr>
      <w:sz w:val="24"/>
    </w:rPr>
  </w:style>
  <w:style w:type="character" w:styleId="960" w:customStyle="1">
    <w:name w:val="批注框文本 字符"/>
    <w:link w:val="753"/>
    <w:uiPriority w:val="0"/>
    <w:qFormat/>
    <w:rPr>
      <w:sz w:val="18"/>
      <w:szCs w:val="18"/>
    </w:rPr>
  </w:style>
  <w:style w:type="character" w:styleId="961" w:customStyle="1">
    <w:name w:val="签名 字符2"/>
    <w:link w:val="756"/>
    <w:uiPriority w:val="0"/>
    <w:qFormat/>
    <w:rPr>
      <w:rFonts w:eastAsia="仿宋_GB2312"/>
      <w:sz w:val="24"/>
    </w:rPr>
  </w:style>
  <w:style w:type="paragraph" w:styleId="962" w:customStyle="1">
    <w:name w:val="目录 11"/>
    <w:basedOn w:val="721"/>
    <w:next w:val="721"/>
    <w:uiPriority w:val="39"/>
    <w:qFormat/>
    <w:pPr>
      <w:ind w:left="210"/>
      <w:spacing w:before="100" w:beforeAutospacing="1" w:after="100" w:afterAutospacing="1" w:line="360" w:lineRule="exact"/>
      <w:tabs>
        <w:tab w:val="right" w:pos="9450" w:leader="dot"/>
      </w:tabs>
    </w:pPr>
    <w:rPr>
      <w:b/>
      <w:bCs/>
      <w:caps/>
      <w:sz w:val="28"/>
      <w:szCs w:val="36"/>
    </w:rPr>
  </w:style>
  <w:style w:type="paragraph" w:styleId="963" w:customStyle="1">
    <w:name w:val="目录 41"/>
    <w:basedOn w:val="721"/>
    <w:next w:val="721"/>
    <w:uiPriority w:val="0"/>
    <w:semiHidden/>
    <w:qFormat/>
    <w:pPr>
      <w:ind w:left="630"/>
      <w:jc w:val="left"/>
    </w:pPr>
    <w:rPr>
      <w:szCs w:val="21"/>
    </w:rPr>
  </w:style>
  <w:style w:type="paragraph" w:styleId="964" w:customStyle="1">
    <w:name w:val="目录 61"/>
    <w:basedOn w:val="721"/>
    <w:next w:val="721"/>
    <w:uiPriority w:val="0"/>
    <w:semiHidden/>
    <w:qFormat/>
    <w:pPr>
      <w:ind w:left="1050"/>
      <w:jc w:val="left"/>
    </w:pPr>
    <w:rPr>
      <w:szCs w:val="21"/>
    </w:rPr>
  </w:style>
  <w:style w:type="paragraph" w:styleId="965" w:customStyle="1">
    <w:name w:val="目录 21"/>
    <w:basedOn w:val="721"/>
    <w:next w:val="721"/>
    <w:uiPriority w:val="39"/>
    <w:qFormat/>
    <w:pPr>
      <w:ind w:left="250"/>
      <w:jc w:val="left"/>
      <w:spacing w:line="400" w:lineRule="exact"/>
      <w:tabs>
        <w:tab w:val="right" w:pos="9450" w:leader="dot"/>
      </w:tabs>
    </w:pPr>
    <w:rPr>
      <w:bCs/>
      <w:smallCaps/>
      <w:sz w:val="24"/>
      <w:szCs w:val="24"/>
    </w:rPr>
  </w:style>
  <w:style w:type="paragraph" w:styleId="966" w:customStyle="1">
    <w:name w:val="目录 91"/>
    <w:basedOn w:val="721"/>
    <w:next w:val="721"/>
    <w:uiPriority w:val="0"/>
    <w:semiHidden/>
    <w:qFormat/>
    <w:pPr>
      <w:ind w:left="1680"/>
      <w:jc w:val="left"/>
    </w:pPr>
    <w:rPr>
      <w:szCs w:val="21"/>
    </w:rPr>
  </w:style>
  <w:style w:type="character" w:styleId="967" w:customStyle="1">
    <w:name w:val="HTML 预设格式 字符"/>
    <w:link w:val="770"/>
    <w:uiPriority w:val="0"/>
    <w:qFormat/>
    <w:rPr>
      <w:rFonts w:ascii="Arial" w:hAnsi="Arial" w:cs="Arial"/>
      <w:sz w:val="24"/>
      <w:szCs w:val="24"/>
    </w:rPr>
  </w:style>
  <w:style w:type="character" w:styleId="968" w:customStyle="1">
    <w:name w:val="批注主题 字符"/>
    <w:link w:val="774"/>
    <w:uiPriority w:val="0"/>
    <w:qFormat/>
    <w:rPr>
      <w:b/>
      <w:bCs/>
      <w:sz w:val="21"/>
    </w:rPr>
  </w:style>
  <w:style w:type="character" w:styleId="969" w:customStyle="1">
    <w:name w:val="已访问的超链接1"/>
    <w:uiPriority w:val="0"/>
    <w:qFormat/>
    <w:rPr>
      <w:color w:val="333333"/>
      <w:u w:val="none"/>
    </w:rPr>
  </w:style>
  <w:style w:type="character" w:styleId="970" w:customStyle="1">
    <w:name w:val="font31"/>
    <w:uiPriority w:val="0"/>
    <w:qFormat/>
    <w:rPr>
      <w:rFonts w:hint="eastAsia" w:ascii="宋体" w:hAnsi="宋体" w:eastAsia="宋体" w:cs="宋体"/>
      <w:color w:val="000000"/>
      <w:sz w:val="21"/>
      <w:szCs w:val="21"/>
      <w:u w:val="none"/>
    </w:rPr>
  </w:style>
  <w:style w:type="character" w:styleId="971" w:customStyle="1">
    <w:name w:val="font21"/>
    <w:uiPriority w:val="0"/>
    <w:qFormat/>
    <w:rPr>
      <w:rFonts w:ascii="Arial" w:hAnsi="Arial" w:cs="Arial"/>
      <w:color w:val="000000"/>
      <w:sz w:val="22"/>
      <w:szCs w:val="22"/>
      <w:u w:val="none"/>
    </w:rPr>
  </w:style>
  <w:style w:type="character" w:styleId="972" w:customStyle="1">
    <w:name w:val="font91"/>
    <w:uiPriority w:val="0"/>
    <w:qFormat/>
    <w:rPr>
      <w:rFonts w:ascii="Times New Roman" w:hAnsi="Times New Roman" w:cs="Times New Roman"/>
      <w:color w:val="000000"/>
      <w:sz w:val="24"/>
      <w:szCs w:val="24"/>
      <w:u w:val="none"/>
    </w:rPr>
  </w:style>
  <w:style w:type="character" w:styleId="973" w:customStyle="1">
    <w:name w:val="标2 Char"/>
    <w:link w:val="974"/>
    <w:uiPriority w:val="0"/>
    <w:qFormat/>
    <w:rPr>
      <w:rFonts w:ascii="Arial Narrow" w:hAnsi="Arial Narrow" w:eastAsia="仿宋_GB2312"/>
      <w:sz w:val="24"/>
      <w:szCs w:val="24"/>
    </w:rPr>
  </w:style>
  <w:style w:type="paragraph" w:styleId="974" w:customStyle="1">
    <w:name w:val="标2"/>
    <w:basedOn w:val="721"/>
    <w:link w:val="973"/>
    <w:uiPriority w:val="0"/>
    <w:qFormat/>
    <w:pPr>
      <w:outlineLvl w:val="1"/>
    </w:pPr>
    <w:rPr>
      <w:rFonts w:ascii="Arial Narrow" w:hAnsi="Arial Narrow" w:eastAsia="仿宋_GB2312"/>
      <w:sz w:val="24"/>
      <w:szCs w:val="24"/>
    </w:rPr>
  </w:style>
  <w:style w:type="character" w:styleId="975" w:customStyle="1">
    <w:name w:val="font81"/>
    <w:uiPriority w:val="0"/>
    <w:qFormat/>
    <w:rPr>
      <w:rFonts w:hint="eastAsia" w:ascii="宋体" w:hAnsi="宋体" w:eastAsia="宋体" w:cs="宋体"/>
      <w:color w:val="000000"/>
      <w:sz w:val="22"/>
      <w:szCs w:val="22"/>
      <w:u w:val="none"/>
    </w:rPr>
  </w:style>
  <w:style w:type="character" w:styleId="976" w:customStyle="1">
    <w:name w:val="签名 字符"/>
    <w:uiPriority w:val="0"/>
    <w:qFormat/>
    <w:rPr>
      <w:rFonts w:eastAsia="仿宋_GB2312"/>
      <w:sz w:val="24"/>
    </w:rPr>
  </w:style>
  <w:style w:type="character" w:styleId="977" w:customStyle="1">
    <w:name w:val="正文缩进 字符"/>
    <w:uiPriority w:val="0"/>
    <w:qFormat/>
    <w:rPr>
      <w:sz w:val="21"/>
    </w:rPr>
  </w:style>
  <w:style w:type="character" w:styleId="978" w:customStyle="1">
    <w:name w:val="font01"/>
    <w:uiPriority w:val="0"/>
    <w:qFormat/>
    <w:rPr>
      <w:rFonts w:ascii="Verdana" w:hAnsi="Verdana" w:cs="Verdana"/>
      <w:color w:val="000000"/>
      <w:sz w:val="21"/>
      <w:szCs w:val="21"/>
      <w:u w:val="none"/>
    </w:rPr>
  </w:style>
  <w:style w:type="character" w:styleId="979" w:customStyle="1">
    <w:name w:val="正文文本 字符"/>
    <w:uiPriority w:val="0"/>
    <w:qFormat/>
    <w:rPr>
      <w:rFonts w:ascii="楷体_GB2312" w:hAnsi="Arial" w:eastAsia="楷体_GB2312"/>
      <w:sz w:val="28"/>
    </w:rPr>
  </w:style>
  <w:style w:type="character" w:styleId="980" w:customStyle="1">
    <w:name w:val="批注文字 Char"/>
    <w:uiPriority w:val="0"/>
    <w:qFormat/>
    <w:rPr>
      <w:sz w:val="21"/>
    </w:rPr>
  </w:style>
  <w:style w:type="character" w:styleId="981" w:customStyle="1">
    <w:name w:val="签名 字符1"/>
    <w:uiPriority w:val="0"/>
    <w:qFormat/>
    <w:rPr>
      <w:rFonts w:eastAsia="仿宋_GB2312"/>
      <w:sz w:val="24"/>
    </w:rPr>
  </w:style>
  <w:style w:type="character" w:styleId="982" w:customStyle="1">
    <w:name w:val="纯文本 字符1"/>
    <w:uiPriority w:val="0"/>
    <w:qFormat/>
    <w:rPr>
      <w:rFonts w:ascii="宋体" w:hAnsi="Courier New"/>
    </w:rPr>
  </w:style>
  <w:style w:type="character" w:styleId="983" w:customStyle="1">
    <w:name w:val="font11"/>
    <w:uiPriority w:val="0"/>
    <w:qFormat/>
    <w:rPr>
      <w:rFonts w:hint="eastAsia" w:ascii="宋体" w:hAnsi="宋体" w:eastAsia="宋体" w:cs="宋体"/>
      <w:color w:val="000000"/>
      <w:sz w:val="24"/>
      <w:szCs w:val="24"/>
      <w:u w:val="none"/>
    </w:rPr>
  </w:style>
  <w:style w:type="character" w:styleId="984" w:customStyle="1">
    <w:name w:val="font71"/>
    <w:uiPriority w:val="0"/>
    <w:qFormat/>
    <w:rPr>
      <w:rFonts w:hint="eastAsia" w:ascii="宋体" w:hAnsi="宋体" w:eastAsia="宋体" w:cs="宋体"/>
      <w:color w:val="000000"/>
      <w:sz w:val="22"/>
      <w:szCs w:val="22"/>
      <w:u w:val="none"/>
    </w:rPr>
  </w:style>
  <w:style w:type="character" w:styleId="985" w:customStyle="1">
    <w:name w:val="font101"/>
    <w:uiPriority w:val="0"/>
    <w:qFormat/>
    <w:rPr>
      <w:rFonts w:ascii="Verdana" w:hAnsi="Verdana" w:cs="Verdana"/>
      <w:color w:val="000000"/>
      <w:sz w:val="21"/>
      <w:szCs w:val="21"/>
      <w:u w:val="none"/>
    </w:rPr>
  </w:style>
  <w:style w:type="paragraph" w:styleId="986" w:customStyle="1">
    <w:name w:val="Char Char Char Char"/>
    <w:basedOn w:val="738"/>
    <w:uiPriority w:val="0"/>
    <w:qFormat/>
    <w:pPr>
      <w:spacing w:line="360" w:lineRule="auto"/>
    </w:pPr>
    <w:rPr>
      <w:rFonts w:ascii="Tahoma" w:hAnsi="Tahoma"/>
      <w:sz w:val="24"/>
      <w:szCs w:val="24"/>
    </w:rPr>
  </w:style>
  <w:style w:type="paragraph" w:styleId="987" w:customStyle="1">
    <w:name w:val="Char Char1 Char Char Char Char Char Char Char"/>
    <w:basedOn w:val="721"/>
    <w:uiPriority w:val="0"/>
    <w:qFormat/>
    <w:rPr>
      <w:rFonts w:ascii="Tahoma" w:hAnsi="Tahoma"/>
      <w:sz w:val="24"/>
    </w:rPr>
  </w:style>
  <w:style w:type="paragraph" w:styleId="988" w:customStyle="1">
    <w:name w:val="列出段落1"/>
    <w:basedOn w:val="721"/>
    <w:uiPriority w:val="34"/>
    <w:qFormat/>
    <w:pPr>
      <w:ind w:firstLine="420"/>
      <w:spacing w:line="360" w:lineRule="auto"/>
    </w:pPr>
    <w:rPr>
      <w:sz w:val="24"/>
      <w:szCs w:val="21"/>
    </w:rPr>
  </w:style>
  <w:style w:type="paragraph" w:styleId="989" w:customStyle="1">
    <w:name w:val="_Style 12"/>
    <w:basedOn w:val="738"/>
    <w:uiPriority w:val="0"/>
    <w:qFormat/>
    <w:pPr>
      <w:jc w:val="left"/>
      <w:spacing w:line="360" w:lineRule="auto"/>
      <w:widowControl/>
    </w:pPr>
    <w:rPr>
      <w:sz w:val="24"/>
      <w:szCs w:val="24"/>
    </w:rPr>
  </w:style>
  <w:style w:type="paragraph" w:styleId="990" w:customStyle="1">
    <w:name w:val="Char Char Char"/>
    <w:basedOn w:val="721"/>
    <w:uiPriority w:val="0"/>
    <w:qFormat/>
    <w:pPr>
      <w:numPr>
        <w:ilvl w:val="0"/>
        <w:numId w:val="1"/>
      </w:numPr>
      <w:tabs>
        <w:tab w:val="left" w:pos="1545" w:leader="none"/>
      </w:tabs>
    </w:pPr>
  </w:style>
  <w:style w:type="paragraph" w:styleId="991" w:customStyle="1">
    <w:name w:val="Char Char Char1"/>
    <w:basedOn w:val="721"/>
    <w:uiPriority w:val="0"/>
    <w:qFormat/>
    <w:pPr>
      <w:ind w:left="375" w:hanging="375"/>
      <w:tabs>
        <w:tab w:val="left" w:pos="375" w:leader="none"/>
        <w:tab w:val="left" w:pos="1545" w:leader="none"/>
      </w:tabs>
    </w:pPr>
  </w:style>
  <w:style w:type="paragraph" w:styleId="992" w:customStyle="1">
    <w:name w:val="head 1.1"/>
    <w:basedOn w:val="988"/>
    <w:uiPriority w:val="0"/>
    <w:qFormat/>
    <w:pPr>
      <w:numPr>
        <w:ilvl w:val="1"/>
        <w:numId w:val="2"/>
      </w:numPr>
      <w:contextualSpacing/>
      <w:ind w:firstLine="0"/>
      <w:spacing w:before="260" w:after="260" w:line="240" w:lineRule="auto"/>
    </w:pPr>
    <w:rPr>
      <w:rFonts w:ascii="宋体" w:hAnsi="宋体"/>
      <w:bCs/>
      <w:sz w:val="21"/>
      <w:szCs w:val="24"/>
    </w:rPr>
  </w:style>
  <w:style w:type="paragraph" w:styleId="993" w:customStyle="1">
    <w:name w:val="Char1 Char Char Char"/>
    <w:basedOn w:val="721"/>
    <w:uiPriority w:val="0"/>
    <w:qFormat/>
    <w:rPr>
      <w:rFonts w:ascii="Tahoma" w:hAnsi="Tahoma"/>
      <w:sz w:val="24"/>
    </w:rPr>
  </w:style>
  <w:style w:type="paragraph" w:styleId="994" w:customStyle="1">
    <w:name w:val="Table Paragraph"/>
    <w:basedOn w:val="721"/>
    <w:uiPriority w:val="1"/>
    <w:qFormat/>
    <w:pPr>
      <w:ind w:left="107"/>
    </w:pPr>
    <w:rPr>
      <w:rFonts w:ascii="宋体" w:hAnsi="宋体" w:cs="宋体"/>
      <w:szCs w:val="24"/>
    </w:rPr>
  </w:style>
  <w:style w:type="paragraph" w:styleId="995" w:customStyle="1">
    <w:name w:val="样式1"/>
    <w:basedOn w:val="721"/>
    <w:uiPriority w:val="0"/>
    <w:qFormat/>
    <w:pPr>
      <w:numPr>
        <w:ilvl w:val="0"/>
        <w:numId w:val="3"/>
      </w:numPr>
    </w:pPr>
    <w:rPr>
      <w:rFonts w:ascii="宋体" w:hAnsi="宋体"/>
      <w:szCs w:val="21"/>
    </w:rPr>
  </w:style>
  <w:style w:type="paragraph" w:styleId="996" w:customStyle="1">
    <w:name w:val="Plain Text1"/>
    <w:basedOn w:val="721"/>
    <w:uiPriority w:val="0"/>
    <w:qFormat/>
    <w:rPr>
      <w:rFonts w:ascii="宋体" w:hAnsi="Courier New" w:eastAsia="楷体_GB2312"/>
      <w:sz w:val="28"/>
    </w:rPr>
  </w:style>
  <w:style w:type="paragraph" w:styleId="997" w:customStyle="1">
    <w:name w:val="Char"/>
    <w:basedOn w:val="721"/>
    <w:uiPriority w:val="0"/>
    <w:qFormat/>
    <w:pPr>
      <w:numPr>
        <w:ilvl w:val="0"/>
        <w:numId w:val="4"/>
      </w:numPr>
    </w:pPr>
    <w:rPr>
      <w:sz w:val="24"/>
      <w:szCs w:val="24"/>
    </w:rPr>
  </w:style>
  <w:style w:type="paragraph" w:styleId="998" w:customStyle="1">
    <w:name w:val="Char Char1 Char Char Char Char Char Char Char1"/>
    <w:basedOn w:val="721"/>
    <w:uiPriority w:val="0"/>
    <w:qFormat/>
    <w:rPr>
      <w:rFonts w:ascii="Calibri Light" w:hAnsi="Calibri Light" w:cs="Berlin Sans FB Demi"/>
      <w:sz w:val="24"/>
    </w:rPr>
  </w:style>
  <w:style w:type="paragraph" w:styleId="999" w:customStyle="1">
    <w:name w:val="Char Char"/>
    <w:basedOn w:val="721"/>
    <w:uiPriority w:val="0"/>
    <w:qFormat/>
    <w:rPr>
      <w:szCs w:val="21"/>
    </w:rPr>
  </w:style>
  <w:style w:type="paragraph" w:styleId="1000"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table" w:styleId="1001" w:customStyle="1">
    <w:name w:val="网格型1"/>
    <w:basedOn w:val="732"/>
    <w:uiPriority w:val="39"/>
    <w:qFormat/>
    <w:rPr>
      <w:rFonts w:ascii="Calibri" w:hAnsi="Calibri"/>
      <w:sz w:val="21"/>
      <w:szCs w:val="22"/>
    </w:rPr>
    <w:tblPr/>
  </w:style>
  <w:style w:type="character" w:styleId="1002" w:customStyle="1">
    <w:name w:val="long_text"/>
    <w:uiPriority w:val="0"/>
    <w:qFormat/>
  </w:style>
  <w:style w:type="paragraph" w:styleId="1003" w:customStyle="1">
    <w:name w:val="Char1"/>
    <w:basedOn w:val="721"/>
    <w:uiPriority w:val="0"/>
    <w:qFormat/>
    <w:rPr>
      <w:rFonts w:ascii="Tahoma" w:hAnsi="Tahoma"/>
      <w:sz w:val="24"/>
    </w:rPr>
  </w:style>
  <w:style w:type="character" w:styleId="1004" w:customStyle="1">
    <w:name w:val="纯文本 字符"/>
    <w:link w:val="747"/>
    <w:uiPriority w:val="0"/>
    <w:qFormat/>
    <w:rPr>
      <w:rFonts w:ascii="宋体" w:hAnsi="Courier New" w:eastAsia="楷体_GB2312"/>
      <w:sz w:val="26"/>
    </w:rPr>
  </w:style>
  <w:style w:type="paragraph" w:styleId="1005" w:customStyle="1">
    <w:name w:val="表格文字"/>
    <w:basedOn w:val="721"/>
    <w:uiPriority w:val="0"/>
    <w:qFormat/>
    <w:pPr>
      <w:spacing w:before="25" w:after="25"/>
    </w:pPr>
    <w:rPr>
      <w:bCs/>
      <w:spacing w:val="10"/>
      <w:sz w:val="24"/>
    </w:rPr>
  </w:style>
  <w:style w:type="paragraph" w:styleId="1006" w:customStyle="1">
    <w:name w:val="修订1"/>
    <w:uiPriority w:val="99"/>
    <w:unhideWhenUsed/>
    <w:qFormat/>
    <w:rPr>
      <w:rFonts w:ascii="Times New Roman" w:hAnsi="Times New Roman" w:eastAsia="宋体" w:cs="Times New Roman"/>
      <w:sz w:val="21"/>
      <w:lang w:val="en-US" w:eastAsia="zh-CN" w:bidi="ar-SA"/>
    </w:rPr>
  </w:style>
  <w:style w:type="character" w:styleId="1007" w:customStyle="1">
    <w:name w:val="签名 Char"/>
    <w:uiPriority w:val="99"/>
    <w:qFormat/>
    <w:rPr>
      <w:rFonts w:ascii="Times New Roman" w:hAnsi="Times New Roman" w:eastAsia="仿宋_GB2312" w:cs="Times New Roman"/>
      <w:sz w:val="24"/>
      <w:szCs w:val="20"/>
      <w:lang w:val="zh-CN" w:eastAsia="zh-CN"/>
    </w:rPr>
  </w:style>
  <w:style w:type="paragraph" w:styleId="1008" w:customStyle="1">
    <w:name w:val="纯文本2"/>
    <w:basedOn w:val="721"/>
    <w:uiPriority w:val="0"/>
    <w:qFormat/>
    <w:pPr>
      <w:jc w:val="left"/>
      <w:widowControl/>
    </w:pPr>
    <w:rPr>
      <w:rFonts w:hint="eastAsia" w:ascii="宋体" w:hAnsi="Courier New" w:eastAsia="楷体_GB2312" w:cs="宋体"/>
      <w:sz w:val="26"/>
      <w:szCs w:val="22"/>
    </w:rPr>
  </w:style>
  <w:style w:type="character" w:styleId="1009" w:customStyle="1">
    <w:name w:val="font51"/>
    <w:uiPriority w:val="0"/>
    <w:qFormat/>
    <w:rPr>
      <w:rFonts w:ascii="Arial" w:hAnsi="Arial" w:cs="Arial"/>
      <w:color w:val="000000"/>
      <w:sz w:val="22"/>
      <w:szCs w:val="22"/>
      <w:u w:val="none"/>
    </w:rPr>
  </w:style>
  <w:style w:type="character" w:styleId="1010" w:customStyle="1">
    <w:name w:val="font41"/>
    <w:uiPriority w:val="0"/>
    <w:qFormat/>
    <w:rPr>
      <w:rFonts w:hint="eastAsia" w:ascii="宋体" w:hAnsi="宋体" w:eastAsia="宋体" w:cs="宋体"/>
      <w:color w:val="000000"/>
      <w:sz w:val="22"/>
      <w:szCs w:val="22"/>
      <w:u w:val="none"/>
    </w:rPr>
  </w:style>
  <w:style w:type="character" w:styleId="1011" w:customStyle="1">
    <w:name w:val="font61"/>
    <w:uiPriority w:val="0"/>
    <w:qFormat/>
    <w:rPr>
      <w:rFonts w:hint="eastAsia" w:ascii="宋体" w:hAnsi="宋体" w:eastAsia="宋体" w:cs="宋体"/>
      <w:color w:val="000000"/>
      <w:sz w:val="22"/>
      <w:szCs w:val="22"/>
      <w:u w:val="none"/>
    </w:rPr>
  </w:style>
  <w:style w:type="character" w:styleId="1012" w:customStyle="1">
    <w:name w:val="font121"/>
    <w:uiPriority w:val="0"/>
    <w:qFormat/>
    <w:rPr>
      <w:rFonts w:hint="eastAsia" w:ascii="宋体" w:hAnsi="宋体" w:eastAsia="宋体" w:cs="宋体"/>
      <w:color w:val="000000"/>
      <w:sz w:val="22"/>
      <w:szCs w:val="22"/>
      <w:u w:val="none"/>
      <w:vertAlign w:val="superscript"/>
    </w:rPr>
  </w:style>
  <w:style w:type="character" w:styleId="1013" w:customStyle="1">
    <w:name w:val="font131"/>
    <w:uiPriority w:val="0"/>
    <w:qFormat/>
    <w:rPr>
      <w:rFonts w:hint="eastAsia" w:ascii="宋体" w:hAnsi="宋体" w:eastAsia="宋体" w:cs="宋体"/>
      <w:color w:val="000000"/>
      <w:sz w:val="22"/>
      <w:szCs w:val="22"/>
      <w:u w:val="none"/>
      <w:vertAlign w:val="superscript"/>
    </w:rPr>
  </w:style>
  <w:style w:type="character" w:styleId="1014" w:customStyle="1">
    <w:name w:val="font141"/>
    <w:uiPriority w:val="0"/>
    <w:qFormat/>
    <w:rPr>
      <w:rFonts w:ascii="Arial" w:hAnsi="Arial" w:cs="Arial"/>
      <w:color w:val="000000"/>
      <w:sz w:val="22"/>
      <w:szCs w:val="22"/>
      <w:u w:val="none"/>
    </w:rPr>
  </w:style>
  <w:style w:type="character" w:styleId="1015" w:customStyle="1">
    <w:name w:val="签名 Char1"/>
    <w:uiPriority w:val="0"/>
    <w:qFormat/>
    <w:rPr>
      <w:rFonts w:eastAsia="仿宋_GB2312"/>
      <w:sz w:val="24"/>
    </w:rPr>
  </w:style>
  <w:style w:type="character" w:styleId="1016" w:customStyle="1">
    <w:name w:val="纯文本 Char1"/>
    <w:uiPriority w:val="0"/>
    <w:semiHidden/>
    <w:qFormat/>
    <w:rPr>
      <w:rFonts w:ascii="宋体" w:hAnsi="Courier New"/>
      <w:sz w:val="21"/>
    </w:rPr>
  </w:style>
  <w:style w:type="character" w:styleId="1017" w:customStyle="1">
    <w:name w:val="正文文本 Char"/>
    <w:uiPriority w:val="99"/>
    <w:semiHidden/>
    <w:qFormat/>
    <w:rPr>
      <w:sz w:val="21"/>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emf"/><Relationship Id="rId15" Type="http://schemas.openxmlformats.org/officeDocument/2006/relationships/oleObject" Target="embeddings/oleObject1.bin"/><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04CCF59B-3C6E-4706-A79B-0D26EEFE479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王仕倩</cp:lastModifiedBy>
  <cp:revision>10</cp:revision>
  <dcterms:created xsi:type="dcterms:W3CDTF">2025-11-11T03:32:00Z</dcterms:created>
  <dcterms:modified xsi:type="dcterms:W3CDTF">2025-11-25T00:37:27Z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eyJoZGlkIjoiNmNmZjkzNzczNzg1ODc4ZDk0ODEzNzYzMTBjMGM0NmMiLCJ1c2VySWQiOiIxNzM0Nzk5NTQyIn0=</vt:lpwstr>
  </property>
  <property fmtid="{D5CDD505-2E9C-101B-9397-08002B2CF9AE}" pid="3" name="KSOProductBuildVer">
    <vt:lpwstr>2052-12.1.0.23542</vt:lpwstr>
  </property>
  <property fmtid="{D5CDD505-2E9C-101B-9397-08002B2CF9AE}" pid="4" name="ICV">
    <vt:lpwstr>644545DA3A7B479CB452069858B59320_13</vt:lpwstr>
  </property>
</Properties>
</file>